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EC" w:rsidRDefault="006B4FEC" w:rsidP="00A4094B">
      <w:pPr>
        <w:pStyle w:val="1"/>
        <w:numPr>
          <w:ilvl w:val="0"/>
          <w:numId w:val="0"/>
        </w:numPr>
        <w:jc w:val="both"/>
      </w:pPr>
    </w:p>
    <w:p w:rsidR="006B4FEC" w:rsidRDefault="006B4FEC" w:rsidP="006B4FEC">
      <w:pPr>
        <w:jc w:val="right"/>
      </w:pPr>
      <w:r>
        <w:t>Приложение 1</w:t>
      </w:r>
    </w:p>
    <w:p w:rsidR="00D026DC" w:rsidRDefault="006B4FEC" w:rsidP="006B4FEC">
      <w:pPr>
        <w:jc w:val="right"/>
      </w:pPr>
      <w:r>
        <w:t xml:space="preserve">к приказу </w:t>
      </w:r>
      <w:r w:rsidR="00D026DC">
        <w:t>ГБКУЗ ЯО «ЦГБ»</w:t>
      </w:r>
    </w:p>
    <w:p w:rsidR="006B4FEC" w:rsidRDefault="00F96BE1" w:rsidP="006B4FEC">
      <w:pPr>
        <w:jc w:val="right"/>
      </w:pPr>
      <w:r>
        <w:t>от 20.02.2023 № 123</w:t>
      </w:r>
    </w:p>
    <w:p w:rsidR="00CC0ADF" w:rsidRDefault="00CC0ADF" w:rsidP="006B4FEC">
      <w:pPr>
        <w:jc w:val="right"/>
      </w:pPr>
    </w:p>
    <w:p w:rsidR="00CC0ADF" w:rsidRDefault="00CC0ADF" w:rsidP="006B4FEC">
      <w:pPr>
        <w:jc w:val="right"/>
      </w:pPr>
    </w:p>
    <w:p w:rsidR="00CC0ADF" w:rsidRDefault="00CC0ADF" w:rsidP="00CC0ADF">
      <w:pPr>
        <w:jc w:val="center"/>
        <w:rPr>
          <w:b/>
          <w:color w:val="000000"/>
          <w:sz w:val="24"/>
          <w:szCs w:val="24"/>
        </w:rPr>
      </w:pPr>
      <w:r w:rsidRPr="00CC0ADF">
        <w:rPr>
          <w:b/>
          <w:color w:val="000000"/>
          <w:sz w:val="24"/>
          <w:szCs w:val="24"/>
        </w:rPr>
        <w:t>Порядок направления граждан</w:t>
      </w:r>
    </w:p>
    <w:p w:rsidR="00CC0ADF" w:rsidRDefault="00CC0ADF" w:rsidP="00CC0ADF">
      <w:pPr>
        <w:jc w:val="center"/>
        <w:rPr>
          <w:b/>
          <w:color w:val="000000"/>
          <w:sz w:val="24"/>
          <w:szCs w:val="24"/>
        </w:rPr>
      </w:pPr>
      <w:r w:rsidRPr="00CC0ADF">
        <w:rPr>
          <w:b/>
          <w:color w:val="000000"/>
          <w:sz w:val="24"/>
          <w:szCs w:val="24"/>
        </w:rPr>
        <w:t xml:space="preserve"> на медико-социальную экспертизу</w:t>
      </w:r>
      <w:r w:rsidR="006A2D18">
        <w:rPr>
          <w:b/>
          <w:color w:val="000000"/>
          <w:sz w:val="24"/>
          <w:szCs w:val="24"/>
        </w:rPr>
        <w:t>.</w:t>
      </w:r>
    </w:p>
    <w:p w:rsidR="00430504" w:rsidRDefault="00927CD6" w:rsidP="00927CD6">
      <w:pPr>
        <w:tabs>
          <w:tab w:val="left" w:pos="3225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:rsidR="00D23E52" w:rsidRPr="00927CD6" w:rsidRDefault="00D23E52" w:rsidP="00927CD6">
      <w:pPr>
        <w:tabs>
          <w:tab w:val="left" w:pos="3225"/>
        </w:tabs>
        <w:jc w:val="both"/>
        <w:rPr>
          <w:color w:val="000000"/>
          <w:sz w:val="24"/>
          <w:szCs w:val="24"/>
        </w:rPr>
      </w:pPr>
    </w:p>
    <w:p w:rsidR="00430504" w:rsidRPr="00430504" w:rsidRDefault="00430504" w:rsidP="00430504">
      <w:pPr>
        <w:pStyle w:val="1"/>
        <w:rPr>
          <w:rFonts w:ascii="Times New Roman" w:hAnsi="Times New Roman"/>
          <w:b/>
          <w:sz w:val="24"/>
          <w:szCs w:val="24"/>
        </w:rPr>
      </w:pPr>
      <w:bookmarkStart w:id="0" w:name="sub_100"/>
      <w:r w:rsidRPr="00430504">
        <w:rPr>
          <w:rFonts w:ascii="Times New Roman" w:hAnsi="Times New Roman"/>
          <w:b/>
          <w:sz w:val="24"/>
          <w:szCs w:val="24"/>
        </w:rPr>
        <w:t>I. Общие положения</w:t>
      </w:r>
    </w:p>
    <w:bookmarkEnd w:id="0"/>
    <w:p w:rsidR="00430504" w:rsidRPr="00430504" w:rsidRDefault="00430504" w:rsidP="00430504">
      <w:pPr>
        <w:jc w:val="both"/>
        <w:rPr>
          <w:sz w:val="24"/>
          <w:szCs w:val="24"/>
        </w:rPr>
      </w:pPr>
    </w:p>
    <w:p w:rsidR="00430504" w:rsidRDefault="00430504" w:rsidP="00AD4E82">
      <w:pPr>
        <w:ind w:firstLine="567"/>
        <w:jc w:val="both"/>
        <w:rPr>
          <w:sz w:val="24"/>
          <w:szCs w:val="24"/>
        </w:rPr>
      </w:pPr>
      <w:bookmarkStart w:id="1" w:name="sub_1001"/>
      <w:r w:rsidRPr="00430504">
        <w:rPr>
          <w:sz w:val="24"/>
          <w:szCs w:val="24"/>
        </w:rPr>
        <w:t>1. Настоящи</w:t>
      </w:r>
      <w:r w:rsidR="00AD4E82">
        <w:rPr>
          <w:sz w:val="24"/>
          <w:szCs w:val="24"/>
        </w:rPr>
        <w:t xml:space="preserve">й </w:t>
      </w:r>
      <w:r w:rsidRPr="00430504">
        <w:rPr>
          <w:sz w:val="24"/>
          <w:szCs w:val="24"/>
        </w:rPr>
        <w:t>П</w:t>
      </w:r>
      <w:r w:rsidR="00AD4E82">
        <w:rPr>
          <w:sz w:val="24"/>
          <w:szCs w:val="24"/>
        </w:rPr>
        <w:t>орядок</w:t>
      </w:r>
      <w:r w:rsidRPr="00430504">
        <w:rPr>
          <w:sz w:val="24"/>
          <w:szCs w:val="24"/>
        </w:rPr>
        <w:t xml:space="preserve"> определя</w:t>
      </w:r>
      <w:r w:rsidR="00AD4E82">
        <w:rPr>
          <w:sz w:val="24"/>
          <w:szCs w:val="24"/>
        </w:rPr>
        <w:t>е</w:t>
      </w:r>
      <w:r w:rsidRPr="00430504">
        <w:rPr>
          <w:sz w:val="24"/>
          <w:szCs w:val="24"/>
        </w:rPr>
        <w:t>т условия признания лица инвалидом.</w:t>
      </w:r>
    </w:p>
    <w:p w:rsidR="00D026DC" w:rsidRDefault="00D026DC" w:rsidP="00AD4E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Нормативные документы, регламентирующие предоставление услуги – направление граждан на медико-социальную экспертизу:</w:t>
      </w:r>
    </w:p>
    <w:p w:rsidR="00D026DC" w:rsidRDefault="00D026DC" w:rsidP="00AD4E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hyperlink r:id="rId8" w:history="1">
        <w:r w:rsidRPr="005A293F">
          <w:rPr>
            <w:sz w:val="24"/>
            <w:szCs w:val="24"/>
          </w:rPr>
          <w:t>Закон</w:t>
        </w:r>
      </w:hyperlink>
      <w:r w:rsidRPr="005A293F">
        <w:rPr>
          <w:sz w:val="24"/>
          <w:szCs w:val="24"/>
        </w:rPr>
        <w:t xml:space="preserve"> Российской Федерации от 21 ноября 2011 года </w:t>
      </w:r>
      <w:hyperlink r:id="rId9" w:history="1">
        <w:r>
          <w:rPr>
            <w:sz w:val="24"/>
            <w:szCs w:val="24"/>
          </w:rPr>
          <w:t>№</w:t>
        </w:r>
        <w:r w:rsidRPr="005A293F">
          <w:rPr>
            <w:sz w:val="24"/>
            <w:szCs w:val="24"/>
          </w:rPr>
          <w:t xml:space="preserve"> 323-ФЗ</w:t>
        </w:r>
      </w:hyperlink>
      <w:r w:rsidRPr="005A293F">
        <w:rPr>
          <w:sz w:val="24"/>
          <w:szCs w:val="24"/>
        </w:rPr>
        <w:t xml:space="preserve"> «Об основах охраны здоровья граждан в Российской Федерации» (Собрание законодательства Российск</w:t>
      </w:r>
      <w:r>
        <w:rPr>
          <w:sz w:val="24"/>
          <w:szCs w:val="24"/>
        </w:rPr>
        <w:t>ой Федерации, 2011, 28 ноября, №</w:t>
      </w:r>
      <w:r w:rsidRPr="005A293F">
        <w:rPr>
          <w:sz w:val="24"/>
          <w:szCs w:val="24"/>
        </w:rPr>
        <w:t xml:space="preserve"> 48, ст. 6724; Российская газета, 2011, 23 ноября,</w:t>
      </w:r>
      <w:r>
        <w:rPr>
          <w:sz w:val="24"/>
          <w:szCs w:val="24"/>
        </w:rPr>
        <w:t xml:space="preserve">     №</w:t>
      </w:r>
      <w:r w:rsidRPr="005A293F">
        <w:rPr>
          <w:sz w:val="24"/>
          <w:szCs w:val="24"/>
        </w:rPr>
        <w:t xml:space="preserve"> 263),</w:t>
      </w:r>
    </w:p>
    <w:p w:rsidR="00D026DC" w:rsidRDefault="00D026DC" w:rsidP="00AD4E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hyperlink r:id="rId10" w:history="1">
        <w:r w:rsidRPr="005A293F">
          <w:rPr>
            <w:sz w:val="24"/>
            <w:szCs w:val="24"/>
          </w:rPr>
          <w:t>Закон</w:t>
        </w:r>
      </w:hyperlink>
      <w:r w:rsidRPr="005A293F">
        <w:rPr>
          <w:sz w:val="24"/>
          <w:szCs w:val="24"/>
        </w:rPr>
        <w:t xml:space="preserve"> Российской Федерации от 24 ноября 1995 года </w:t>
      </w:r>
      <w:hyperlink r:id="rId11" w:history="1">
        <w:r>
          <w:rPr>
            <w:sz w:val="24"/>
            <w:szCs w:val="24"/>
          </w:rPr>
          <w:t>№</w:t>
        </w:r>
        <w:r w:rsidRPr="005A293F">
          <w:rPr>
            <w:sz w:val="24"/>
            <w:szCs w:val="24"/>
          </w:rPr>
          <w:t xml:space="preserve"> 181-ФЗ</w:t>
        </w:r>
      </w:hyperlink>
      <w:r w:rsidRPr="005A293F">
        <w:rPr>
          <w:sz w:val="24"/>
          <w:szCs w:val="24"/>
        </w:rPr>
        <w:t xml:space="preserve"> «О социальной защите инвалидов в Российской Федерации» (Собрание законодательства Российской Федерации, 1995, 27 н</w:t>
      </w:r>
      <w:r>
        <w:rPr>
          <w:sz w:val="24"/>
          <w:szCs w:val="24"/>
        </w:rPr>
        <w:t>оября, №</w:t>
      </w:r>
      <w:r w:rsidRPr="005A293F">
        <w:rPr>
          <w:sz w:val="24"/>
          <w:szCs w:val="24"/>
        </w:rPr>
        <w:t xml:space="preserve"> 48, ст. 4563; Россий</w:t>
      </w:r>
      <w:r>
        <w:rPr>
          <w:sz w:val="24"/>
          <w:szCs w:val="24"/>
        </w:rPr>
        <w:t>ская газета, 1995, 02 декабря, №</w:t>
      </w:r>
      <w:r w:rsidRPr="005A293F">
        <w:rPr>
          <w:sz w:val="24"/>
          <w:szCs w:val="24"/>
        </w:rPr>
        <w:t xml:space="preserve"> 234)</w:t>
      </w:r>
      <w:r>
        <w:rPr>
          <w:sz w:val="24"/>
          <w:szCs w:val="24"/>
        </w:rPr>
        <w:t>,</w:t>
      </w:r>
    </w:p>
    <w:p w:rsidR="00D026DC" w:rsidRDefault="00D026DC" w:rsidP="00AD4E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hyperlink r:id="rId12" w:history="1">
        <w:r w:rsidRPr="005A293F">
          <w:rPr>
            <w:sz w:val="24"/>
            <w:szCs w:val="24"/>
          </w:rPr>
          <w:t>Закон</w:t>
        </w:r>
      </w:hyperlink>
      <w:r w:rsidRPr="005A293F">
        <w:rPr>
          <w:sz w:val="24"/>
          <w:szCs w:val="24"/>
        </w:rPr>
        <w:t xml:space="preserve"> Российской Федерации от 17 июля 1999 года </w:t>
      </w:r>
      <w:hyperlink r:id="rId13" w:history="1">
        <w:r>
          <w:rPr>
            <w:sz w:val="24"/>
            <w:szCs w:val="24"/>
          </w:rPr>
          <w:t>№</w:t>
        </w:r>
        <w:r w:rsidRPr="005A293F">
          <w:rPr>
            <w:sz w:val="24"/>
            <w:szCs w:val="24"/>
          </w:rPr>
          <w:t xml:space="preserve"> 178-ФЗ</w:t>
        </w:r>
      </w:hyperlink>
      <w:r w:rsidRPr="005A293F">
        <w:rPr>
          <w:sz w:val="24"/>
          <w:szCs w:val="24"/>
        </w:rPr>
        <w:t xml:space="preserve"> «О государственной социальной помощи» (Собрание законодательства Россий</w:t>
      </w:r>
      <w:r>
        <w:rPr>
          <w:sz w:val="24"/>
          <w:szCs w:val="24"/>
        </w:rPr>
        <w:t>ской Федерации, 1999, 19 июля, №</w:t>
      </w:r>
      <w:r w:rsidRPr="005A293F">
        <w:rPr>
          <w:sz w:val="24"/>
          <w:szCs w:val="24"/>
        </w:rPr>
        <w:t xml:space="preserve"> 29, ст. 3699; Российская газета, 1999, 23 июля, </w:t>
      </w:r>
      <w:r>
        <w:rPr>
          <w:sz w:val="24"/>
          <w:szCs w:val="24"/>
        </w:rPr>
        <w:t>№ 142),</w:t>
      </w:r>
    </w:p>
    <w:p w:rsidR="00D026DC" w:rsidRDefault="00D026DC" w:rsidP="00AD4E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hyperlink r:id="rId14" w:history="1">
        <w:r w:rsidRPr="005A293F">
          <w:rPr>
            <w:sz w:val="24"/>
            <w:szCs w:val="24"/>
          </w:rPr>
          <w:t>Закон</w:t>
        </w:r>
      </w:hyperlink>
      <w:r w:rsidRPr="005A293F">
        <w:rPr>
          <w:sz w:val="24"/>
          <w:szCs w:val="24"/>
        </w:rPr>
        <w:t xml:space="preserve"> Российской Федерации от 29 ноября 2010 года </w:t>
      </w:r>
      <w:hyperlink r:id="rId15" w:history="1">
        <w:r>
          <w:rPr>
            <w:sz w:val="24"/>
            <w:szCs w:val="24"/>
          </w:rPr>
          <w:t>№</w:t>
        </w:r>
        <w:r w:rsidRPr="005A293F">
          <w:rPr>
            <w:sz w:val="24"/>
            <w:szCs w:val="24"/>
          </w:rPr>
          <w:t xml:space="preserve"> 326-ФЗ</w:t>
        </w:r>
      </w:hyperlink>
      <w:r w:rsidRPr="005A293F">
        <w:rPr>
          <w:sz w:val="24"/>
          <w:szCs w:val="24"/>
        </w:rPr>
        <w:t xml:space="preserve"> «Об обязательном медицинском страховании в Российской Федерации» (Собрание законодательства Российско</w:t>
      </w:r>
      <w:r>
        <w:rPr>
          <w:sz w:val="24"/>
          <w:szCs w:val="24"/>
        </w:rPr>
        <w:t>й Федерации, 2010, 06 декабря, №</w:t>
      </w:r>
      <w:r w:rsidRPr="005A293F">
        <w:rPr>
          <w:sz w:val="24"/>
          <w:szCs w:val="24"/>
        </w:rPr>
        <w:t xml:space="preserve"> 49, ст. 6422; Российская газета, 2010, 03 декабря,</w:t>
      </w:r>
      <w:r>
        <w:rPr>
          <w:sz w:val="24"/>
          <w:szCs w:val="24"/>
        </w:rPr>
        <w:t xml:space="preserve">   №</w:t>
      </w:r>
      <w:r w:rsidRPr="005A293F">
        <w:rPr>
          <w:sz w:val="24"/>
          <w:szCs w:val="24"/>
        </w:rPr>
        <w:t xml:space="preserve"> 274),</w:t>
      </w:r>
      <w:bookmarkStart w:id="2" w:name="sub_1002"/>
      <w:bookmarkEnd w:id="1"/>
    </w:p>
    <w:p w:rsidR="00D026DC" w:rsidRDefault="00D026DC" w:rsidP="00AD4E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</w:t>
      </w:r>
      <w:r w:rsidRPr="005A293F">
        <w:rPr>
          <w:sz w:val="24"/>
          <w:szCs w:val="24"/>
        </w:rPr>
        <w:t xml:space="preserve"> Правительства РФ от 05.04.2022 № 588 «О признании лица инвалидом»,</w:t>
      </w:r>
    </w:p>
    <w:p w:rsidR="00D026DC" w:rsidRDefault="00D026DC" w:rsidP="00AD4E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приказ</w:t>
      </w:r>
      <w:r w:rsidRPr="005A293F">
        <w:rPr>
          <w:sz w:val="24"/>
          <w:szCs w:val="24"/>
        </w:rPr>
        <w:t xml:space="preserve"> Минтруда России от 27.08.2019</w:t>
      </w:r>
      <w:r>
        <w:rPr>
          <w:sz w:val="24"/>
          <w:szCs w:val="24"/>
        </w:rPr>
        <w:t xml:space="preserve"> </w:t>
      </w:r>
      <w:r w:rsidRPr="005A293F">
        <w:rPr>
          <w:sz w:val="24"/>
          <w:szCs w:val="24"/>
        </w:rPr>
        <w:t>№ 585н «О классификациях и критериях, используемых при осуществлении медико-социальной экспертизы граждан федеральными государственными учреждениями медико-социальной экспертизы»,</w:t>
      </w:r>
    </w:p>
    <w:p w:rsidR="00D026DC" w:rsidRDefault="00D026DC" w:rsidP="00AD4E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приказ </w:t>
      </w:r>
      <w:r w:rsidRPr="005A293F">
        <w:rPr>
          <w:sz w:val="24"/>
          <w:szCs w:val="24"/>
        </w:rPr>
        <w:t>Минтруда России и Минздрава России</w:t>
      </w:r>
      <w:r>
        <w:rPr>
          <w:sz w:val="24"/>
          <w:szCs w:val="24"/>
        </w:rPr>
        <w:t xml:space="preserve"> от 10.06.2021 № 402н/631н «Об утверждении перечня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экспертизы»,</w:t>
      </w:r>
    </w:p>
    <w:p w:rsidR="00D026DC" w:rsidRDefault="00D026DC" w:rsidP="00AD4E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приказ</w:t>
      </w:r>
      <w:r w:rsidRPr="00D5591D">
        <w:rPr>
          <w:sz w:val="24"/>
          <w:szCs w:val="24"/>
        </w:rPr>
        <w:t xml:space="preserve"> Минздрава России от 07.06.2022 № 385н «Об утверждении формы согласия гражданина (его законного представителя) на направление и проведение медико-социальной экспертизы»,</w:t>
      </w:r>
    </w:p>
    <w:p w:rsidR="00D026DC" w:rsidRDefault="00D026DC" w:rsidP="00AD4E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приказ</w:t>
      </w:r>
      <w:r w:rsidRPr="00D5591D">
        <w:rPr>
          <w:sz w:val="24"/>
          <w:szCs w:val="24"/>
        </w:rPr>
        <w:t xml:space="preserve"> Минтруда России и Минздрава России от </w:t>
      </w:r>
      <w:r>
        <w:rPr>
          <w:sz w:val="24"/>
          <w:szCs w:val="24"/>
        </w:rPr>
        <w:t>12</w:t>
      </w:r>
      <w:r w:rsidRPr="00D5591D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5591D">
        <w:rPr>
          <w:sz w:val="24"/>
          <w:szCs w:val="24"/>
        </w:rPr>
        <w:t>.202</w:t>
      </w:r>
      <w:r>
        <w:rPr>
          <w:sz w:val="24"/>
          <w:szCs w:val="24"/>
        </w:rPr>
        <w:t xml:space="preserve">2 </w:t>
      </w:r>
      <w:r w:rsidRPr="00D5591D">
        <w:rPr>
          <w:sz w:val="24"/>
          <w:szCs w:val="24"/>
        </w:rPr>
        <w:t xml:space="preserve">№ </w:t>
      </w:r>
      <w:r>
        <w:rPr>
          <w:sz w:val="24"/>
          <w:szCs w:val="24"/>
        </w:rPr>
        <w:t>488</w:t>
      </w:r>
      <w:r w:rsidRPr="00D5591D">
        <w:rPr>
          <w:sz w:val="24"/>
          <w:szCs w:val="24"/>
        </w:rPr>
        <w:t>н/</w:t>
      </w:r>
      <w:r>
        <w:rPr>
          <w:sz w:val="24"/>
          <w:szCs w:val="24"/>
        </w:rPr>
        <w:t>551</w:t>
      </w:r>
      <w:r w:rsidRPr="00D5591D">
        <w:rPr>
          <w:sz w:val="24"/>
          <w:szCs w:val="24"/>
        </w:rPr>
        <w:t>н «Об утверждении формы направления на медико-социальную экспертизу медицинской организацией и порядка ее заполнения»,</w:t>
      </w:r>
    </w:p>
    <w:p w:rsidR="00D026DC" w:rsidRDefault="00D026DC" w:rsidP="00AD4E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приказ</w:t>
      </w:r>
      <w:r w:rsidRPr="00D5591D">
        <w:rPr>
          <w:sz w:val="24"/>
          <w:szCs w:val="24"/>
        </w:rPr>
        <w:t xml:space="preserve"> Минтруда России от 05.03.2021 № 106н «Об утверждении перечня показаний и противопоказаний для обеспечения инвалидов техническими средствами реабилитации»,</w:t>
      </w:r>
    </w:p>
    <w:p w:rsidR="00D026DC" w:rsidRDefault="00D026DC" w:rsidP="00AD4E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приказ</w:t>
      </w:r>
      <w:r w:rsidRPr="00D5591D">
        <w:rPr>
          <w:sz w:val="24"/>
          <w:szCs w:val="24"/>
        </w:rPr>
        <w:t xml:space="preserve"> Минздрава России от 23 ноября 2021 г. </w:t>
      </w:r>
      <w:r>
        <w:rPr>
          <w:sz w:val="24"/>
          <w:szCs w:val="24"/>
        </w:rPr>
        <w:t>№</w:t>
      </w:r>
      <w:r w:rsidRPr="00D5591D">
        <w:rPr>
          <w:sz w:val="24"/>
          <w:szCs w:val="24"/>
        </w:rPr>
        <w:t xml:space="preserve"> 1089н «Об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случаях, установленных законодательством Российской Федерации»,</w:t>
      </w:r>
    </w:p>
    <w:p w:rsidR="00D026DC" w:rsidRDefault="00D026DC" w:rsidP="00AD4E82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hyperlink r:id="rId16" w:history="1">
        <w:r w:rsidRPr="00D5591D">
          <w:rPr>
            <w:sz w:val="24"/>
            <w:szCs w:val="24"/>
          </w:rPr>
          <w:t>приказ</w:t>
        </w:r>
      </w:hyperlink>
      <w:r w:rsidRPr="00D5591D">
        <w:rPr>
          <w:sz w:val="24"/>
          <w:szCs w:val="24"/>
        </w:rPr>
        <w:t xml:space="preserve"> Минздрава России </w:t>
      </w:r>
      <w:r>
        <w:rPr>
          <w:sz w:val="24"/>
          <w:szCs w:val="24"/>
        </w:rPr>
        <w:t>от 10.05.2017 г. №</w:t>
      </w:r>
      <w:r w:rsidRPr="00D5591D">
        <w:rPr>
          <w:sz w:val="24"/>
          <w:szCs w:val="24"/>
        </w:rPr>
        <w:t xml:space="preserve"> 203н  «Об утверждении критериев оценки</w:t>
      </w:r>
      <w:r w:rsidRPr="00D5591D">
        <w:rPr>
          <w:color w:val="000000"/>
          <w:sz w:val="24"/>
          <w:szCs w:val="24"/>
        </w:rPr>
        <w:t xml:space="preserve"> качества медицинской помощи»,</w:t>
      </w:r>
    </w:p>
    <w:p w:rsidR="00D026DC" w:rsidRPr="00A4094B" w:rsidRDefault="00D026DC" w:rsidP="00A4094B">
      <w:pPr>
        <w:pStyle w:val="1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приказ</w:t>
      </w:r>
      <w:r w:rsidRPr="00F002CB">
        <w:rPr>
          <w:rFonts w:ascii="Times New Roman" w:hAnsi="Times New Roman"/>
          <w:sz w:val="24"/>
          <w:szCs w:val="24"/>
        </w:rPr>
        <w:t xml:space="preserve"> Минздрава России и Минтруда России от 27.02.2020 № 80н/131н «Об утверждении Порядка информационного взаимодействия в целях проведения медико-</w:t>
      </w:r>
      <w:r w:rsidRPr="00F002CB">
        <w:rPr>
          <w:rFonts w:ascii="Times New Roman" w:hAnsi="Times New Roman"/>
          <w:sz w:val="24"/>
          <w:szCs w:val="24"/>
        </w:rPr>
        <w:lastRenderedPageBreak/>
        <w:t>социальной экспертизы между медицинскими организациями и бюро медико-социальной экспертизы в городах и районах»</w:t>
      </w:r>
      <w:r>
        <w:rPr>
          <w:rFonts w:ascii="Times New Roman" w:hAnsi="Times New Roman"/>
          <w:sz w:val="24"/>
          <w:szCs w:val="24"/>
        </w:rPr>
        <w:t>.</w:t>
      </w:r>
    </w:p>
    <w:p w:rsidR="00430504" w:rsidRPr="00430504" w:rsidRDefault="00A4094B" w:rsidP="00AD4E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30504" w:rsidRPr="00430504">
        <w:rPr>
          <w:sz w:val="24"/>
          <w:szCs w:val="24"/>
        </w:rPr>
        <w:t>. Признание лица (далее - гражданин) инвалидом осуществляется при оказании ему услуги по проведению медико-социальной экспертизы федеральными учреждениями медико-социальной экспертизы: Федеральным бюро медико-социальной экспертизы (далее - Федеральное бюро), главными бюро медико-социальной экспертизы (далее - главные бюро), а также бюро медико-социальной экспертизы в городах и районах, являющимися филиалами главных бюро (далее - бюро).</w:t>
      </w:r>
    </w:p>
    <w:p w:rsidR="00430504" w:rsidRPr="00430504" w:rsidRDefault="00A4094B" w:rsidP="00AD4E82">
      <w:pPr>
        <w:ind w:firstLine="567"/>
        <w:jc w:val="both"/>
        <w:rPr>
          <w:sz w:val="24"/>
          <w:szCs w:val="24"/>
        </w:rPr>
      </w:pPr>
      <w:bookmarkStart w:id="3" w:name="sub_1003"/>
      <w:bookmarkEnd w:id="2"/>
      <w:r>
        <w:rPr>
          <w:sz w:val="24"/>
          <w:szCs w:val="24"/>
        </w:rPr>
        <w:t>4</w:t>
      </w:r>
      <w:r w:rsidR="00430504" w:rsidRPr="00430504">
        <w:rPr>
          <w:sz w:val="24"/>
          <w:szCs w:val="24"/>
        </w:rPr>
        <w:t>. Медико-социальная экспертиза проводится исходя из комплексной оценки состояния организма гражданина на основе анализа его клинико-функциональных, социально-бытовых, профессионально-трудовых и психологических данных с использованием классификаций и критериев, утверждаемых Министерством труда и социальной защиты Российской Федерации.</w:t>
      </w:r>
    </w:p>
    <w:p w:rsidR="00D97D1B" w:rsidRPr="00D97D1B" w:rsidRDefault="00A4094B" w:rsidP="00D97D1B">
      <w:pPr>
        <w:ind w:firstLine="567"/>
        <w:jc w:val="both"/>
        <w:rPr>
          <w:sz w:val="24"/>
          <w:szCs w:val="24"/>
        </w:rPr>
      </w:pPr>
      <w:bookmarkStart w:id="4" w:name="sub_1005"/>
      <w:bookmarkEnd w:id="3"/>
      <w:r>
        <w:rPr>
          <w:sz w:val="24"/>
          <w:szCs w:val="24"/>
        </w:rPr>
        <w:t>5</w:t>
      </w:r>
      <w:r w:rsidR="00D97D1B" w:rsidRPr="00D97D1B">
        <w:rPr>
          <w:sz w:val="24"/>
          <w:szCs w:val="24"/>
        </w:rPr>
        <w:t>. Условиями признания гражданина инвалидом, вызывающими необходимость его социальной защиты, являются:</w:t>
      </w:r>
    </w:p>
    <w:p w:rsidR="00D97D1B" w:rsidRPr="00D97D1B" w:rsidRDefault="00D97D1B" w:rsidP="00D97D1B">
      <w:pPr>
        <w:ind w:firstLine="567"/>
        <w:jc w:val="both"/>
        <w:rPr>
          <w:sz w:val="24"/>
          <w:szCs w:val="24"/>
        </w:rPr>
      </w:pPr>
      <w:bookmarkStart w:id="5" w:name="sub_10051"/>
      <w:bookmarkEnd w:id="4"/>
      <w:r w:rsidRPr="00D97D1B">
        <w:rPr>
          <w:sz w:val="24"/>
          <w:szCs w:val="24"/>
        </w:rPr>
        <w:t>а) нарушение здоровья со стойким расстройством функций организма, обусловленное заболеваниями, последствиями травм или дефектами;</w:t>
      </w:r>
    </w:p>
    <w:p w:rsidR="00D97D1B" w:rsidRPr="00D97D1B" w:rsidRDefault="00D97D1B" w:rsidP="00D97D1B">
      <w:pPr>
        <w:ind w:firstLine="567"/>
        <w:jc w:val="both"/>
        <w:rPr>
          <w:sz w:val="24"/>
          <w:szCs w:val="24"/>
        </w:rPr>
      </w:pPr>
      <w:bookmarkStart w:id="6" w:name="sub_10052"/>
      <w:bookmarkEnd w:id="5"/>
      <w:r w:rsidRPr="00D97D1B">
        <w:rPr>
          <w:sz w:val="24"/>
          <w:szCs w:val="24"/>
        </w:rPr>
        <w:t>б) ограничение жизнедеятельности (полная или частичная утрата гражданином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или заниматься трудовой деятельностью);</w:t>
      </w:r>
    </w:p>
    <w:p w:rsidR="00D97D1B" w:rsidRPr="00D97D1B" w:rsidRDefault="00D97D1B" w:rsidP="00D97D1B">
      <w:pPr>
        <w:ind w:firstLine="567"/>
        <w:jc w:val="both"/>
        <w:rPr>
          <w:sz w:val="24"/>
          <w:szCs w:val="24"/>
        </w:rPr>
      </w:pPr>
      <w:bookmarkStart w:id="7" w:name="sub_10053"/>
      <w:bookmarkEnd w:id="6"/>
      <w:r w:rsidRPr="00D97D1B">
        <w:rPr>
          <w:sz w:val="24"/>
          <w:szCs w:val="24"/>
        </w:rPr>
        <w:t>в) необходимость в мероприятиях по реабилитации и абилитации.</w:t>
      </w:r>
    </w:p>
    <w:p w:rsidR="00D97D1B" w:rsidRPr="00D97D1B" w:rsidRDefault="00A4094B" w:rsidP="00D97D1B">
      <w:pPr>
        <w:ind w:firstLine="567"/>
        <w:jc w:val="both"/>
        <w:rPr>
          <w:sz w:val="24"/>
          <w:szCs w:val="24"/>
        </w:rPr>
      </w:pPr>
      <w:bookmarkStart w:id="8" w:name="sub_1006"/>
      <w:bookmarkEnd w:id="7"/>
      <w:r>
        <w:rPr>
          <w:sz w:val="24"/>
          <w:szCs w:val="24"/>
        </w:rPr>
        <w:t>6</w:t>
      </w:r>
      <w:r w:rsidR="00D97D1B" w:rsidRPr="00D97D1B">
        <w:rPr>
          <w:sz w:val="24"/>
          <w:szCs w:val="24"/>
        </w:rPr>
        <w:t>. Наличие одного из указанных в</w:t>
      </w:r>
      <w:r w:rsidR="00D97D1B">
        <w:rPr>
          <w:sz w:val="24"/>
          <w:szCs w:val="24"/>
        </w:rPr>
        <w:t xml:space="preserve"> пункте</w:t>
      </w:r>
      <w:r w:rsidR="00D97D1B" w:rsidRPr="00D97D1B">
        <w:rPr>
          <w:sz w:val="24"/>
          <w:szCs w:val="24"/>
        </w:rPr>
        <w:t xml:space="preserve"> </w:t>
      </w:r>
      <w:hyperlink w:anchor="sub_1005" w:history="1">
        <w:r>
          <w:rPr>
            <w:rStyle w:val="af2"/>
            <w:rFonts w:cs="Times New Roman CYR"/>
            <w:color w:val="auto"/>
            <w:sz w:val="24"/>
            <w:szCs w:val="24"/>
          </w:rPr>
          <w:t>5</w:t>
        </w:r>
      </w:hyperlink>
      <w:r w:rsidR="00D97D1B" w:rsidRPr="00D97D1B">
        <w:rPr>
          <w:sz w:val="24"/>
          <w:szCs w:val="24"/>
        </w:rPr>
        <w:t xml:space="preserve"> условий не является основанием, достаточным для признания гражданина инвалидом.</w:t>
      </w:r>
    </w:p>
    <w:p w:rsidR="00D97D1B" w:rsidRPr="00D97D1B" w:rsidRDefault="00A4094B" w:rsidP="00D97D1B">
      <w:pPr>
        <w:ind w:firstLine="567"/>
        <w:jc w:val="both"/>
        <w:rPr>
          <w:sz w:val="24"/>
          <w:szCs w:val="24"/>
        </w:rPr>
      </w:pPr>
      <w:bookmarkStart w:id="9" w:name="sub_1007"/>
      <w:bookmarkEnd w:id="8"/>
      <w:r>
        <w:rPr>
          <w:sz w:val="24"/>
          <w:szCs w:val="24"/>
        </w:rPr>
        <w:t>7</w:t>
      </w:r>
      <w:r w:rsidR="00D97D1B" w:rsidRPr="00D97D1B">
        <w:rPr>
          <w:sz w:val="24"/>
          <w:szCs w:val="24"/>
        </w:rPr>
        <w:t>. В зависимости от степени выраженности стойких расстройств функций организма, возникших в результате заболеваний, последствий травм или дефектов, гражданину, признанному инвалидом, устанавливается I, II или III группа инвалидности, а гражданину в возрасте до 18 лет - категория "ребенок-инвалид".</w:t>
      </w:r>
    </w:p>
    <w:p w:rsidR="00E80C71" w:rsidRPr="00E80C71" w:rsidRDefault="00A4094B" w:rsidP="00E80C71">
      <w:pPr>
        <w:ind w:firstLine="567"/>
        <w:jc w:val="both"/>
        <w:rPr>
          <w:sz w:val="24"/>
          <w:szCs w:val="24"/>
        </w:rPr>
      </w:pPr>
      <w:bookmarkStart w:id="10" w:name="sub_1011"/>
      <w:bookmarkEnd w:id="9"/>
      <w:r>
        <w:rPr>
          <w:sz w:val="24"/>
          <w:szCs w:val="24"/>
        </w:rPr>
        <w:t>8</w:t>
      </w:r>
      <w:r w:rsidR="00E80C71" w:rsidRPr="00E80C71">
        <w:rPr>
          <w:sz w:val="24"/>
          <w:szCs w:val="24"/>
        </w:rPr>
        <w:t>. В случае признания гражданина инвалидом датой установления инвалидности считается дата поступления в бюро направления на медико-социальную экспертизу.</w:t>
      </w:r>
    </w:p>
    <w:p w:rsidR="00E80C71" w:rsidRDefault="00A4094B" w:rsidP="00E80C71">
      <w:pPr>
        <w:ind w:firstLine="567"/>
        <w:jc w:val="both"/>
        <w:rPr>
          <w:sz w:val="24"/>
          <w:szCs w:val="24"/>
        </w:rPr>
      </w:pPr>
      <w:bookmarkStart w:id="11" w:name="sub_1012"/>
      <w:bookmarkEnd w:id="10"/>
      <w:r>
        <w:rPr>
          <w:sz w:val="24"/>
          <w:szCs w:val="24"/>
        </w:rPr>
        <w:t>9</w:t>
      </w:r>
      <w:r w:rsidR="00E80C71" w:rsidRPr="00E80C71">
        <w:rPr>
          <w:sz w:val="24"/>
          <w:szCs w:val="24"/>
        </w:rPr>
        <w:t>. Инвалидность устанавливается до 1-го числа месяца, следующего за месяцем, на который назначено проведение очередной медико-социальной экспертизы (переосвидетельствования) гражданина.</w:t>
      </w:r>
    </w:p>
    <w:p w:rsidR="00363620" w:rsidRDefault="00363620" w:rsidP="00E80C71">
      <w:pPr>
        <w:ind w:firstLine="567"/>
        <w:jc w:val="both"/>
        <w:rPr>
          <w:sz w:val="24"/>
          <w:szCs w:val="24"/>
        </w:rPr>
      </w:pPr>
    </w:p>
    <w:p w:rsidR="00363620" w:rsidRDefault="00363620" w:rsidP="00363620">
      <w:pPr>
        <w:jc w:val="center"/>
        <w:rPr>
          <w:b/>
          <w:color w:val="000000"/>
          <w:sz w:val="24"/>
          <w:szCs w:val="24"/>
        </w:rPr>
      </w:pPr>
      <w:r w:rsidRPr="00363620">
        <w:rPr>
          <w:b/>
          <w:sz w:val="24"/>
          <w:szCs w:val="24"/>
          <w:lang w:val="en-US"/>
        </w:rPr>
        <w:t>II</w:t>
      </w:r>
      <w:r w:rsidRPr="00363620">
        <w:rPr>
          <w:b/>
          <w:sz w:val="24"/>
          <w:szCs w:val="24"/>
        </w:rPr>
        <w:t>.</w:t>
      </w:r>
      <w:r w:rsidRPr="00363620">
        <w:rPr>
          <w:sz w:val="24"/>
          <w:szCs w:val="24"/>
        </w:rPr>
        <w:t xml:space="preserve"> </w:t>
      </w:r>
      <w:bookmarkEnd w:id="11"/>
      <w:r w:rsidRPr="00CC0ADF">
        <w:rPr>
          <w:b/>
          <w:color w:val="000000"/>
          <w:sz w:val="24"/>
          <w:szCs w:val="24"/>
        </w:rPr>
        <w:t>Порядок направления граждан</w:t>
      </w:r>
    </w:p>
    <w:p w:rsidR="00363620" w:rsidRDefault="00363620" w:rsidP="00363620">
      <w:pPr>
        <w:jc w:val="center"/>
        <w:rPr>
          <w:b/>
          <w:color w:val="000000"/>
          <w:sz w:val="24"/>
          <w:szCs w:val="24"/>
        </w:rPr>
      </w:pPr>
      <w:r w:rsidRPr="00CC0ADF">
        <w:rPr>
          <w:b/>
          <w:color w:val="000000"/>
          <w:sz w:val="24"/>
          <w:szCs w:val="24"/>
        </w:rPr>
        <w:t xml:space="preserve"> на медико-социальную экспертизу</w:t>
      </w:r>
      <w:r>
        <w:rPr>
          <w:b/>
          <w:color w:val="000000"/>
          <w:sz w:val="24"/>
          <w:szCs w:val="24"/>
        </w:rPr>
        <w:t>.</w:t>
      </w:r>
    </w:p>
    <w:p w:rsidR="00737D4E" w:rsidRDefault="00737D4E" w:rsidP="00363620">
      <w:pPr>
        <w:jc w:val="center"/>
        <w:rPr>
          <w:b/>
          <w:color w:val="000000"/>
          <w:sz w:val="24"/>
          <w:szCs w:val="24"/>
        </w:rPr>
      </w:pPr>
    </w:p>
    <w:p w:rsidR="00737D4E" w:rsidRPr="002A40C2" w:rsidRDefault="00737D4E" w:rsidP="002A40C2">
      <w:pPr>
        <w:tabs>
          <w:tab w:val="left" w:pos="1701"/>
        </w:tabs>
        <w:ind w:firstLine="567"/>
        <w:jc w:val="both"/>
        <w:rPr>
          <w:sz w:val="24"/>
          <w:szCs w:val="24"/>
        </w:rPr>
      </w:pPr>
      <w:r w:rsidRPr="002A40C2">
        <w:rPr>
          <w:sz w:val="24"/>
          <w:szCs w:val="24"/>
        </w:rPr>
        <w:t>Для получения направления гражданину необходимо:</w:t>
      </w:r>
    </w:p>
    <w:p w:rsidR="00737D4E" w:rsidRPr="002A40C2" w:rsidRDefault="00D23E52" w:rsidP="002A40C2">
      <w:pPr>
        <w:pStyle w:val="af0"/>
        <w:tabs>
          <w:tab w:val="left" w:pos="284"/>
        </w:tabs>
        <w:suppressAutoHyphens w:val="0"/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2A40C2" w:rsidRPr="002A40C2">
        <w:rPr>
          <w:sz w:val="24"/>
          <w:szCs w:val="24"/>
        </w:rPr>
        <w:t xml:space="preserve">. </w:t>
      </w:r>
      <w:r w:rsidR="00737D4E" w:rsidRPr="002A40C2">
        <w:rPr>
          <w:sz w:val="24"/>
          <w:szCs w:val="24"/>
        </w:rPr>
        <w:t>Обратиться в поликлинику по месту прикрепления, записаться на прием к лечащему врачу (к участковому терапевту, акушеру – гинекологу женской консультации, врачу-специалисту поликлиники и т.д.) в зависимости от профиля заболевания. Записаться на прием можно:</w:t>
      </w:r>
    </w:p>
    <w:p w:rsidR="004C03E5" w:rsidRDefault="004C03E5" w:rsidP="004C03E5">
      <w:pPr>
        <w:pStyle w:val="af0"/>
        <w:tabs>
          <w:tab w:val="left" w:pos="284"/>
        </w:tabs>
        <w:suppressAutoHyphens w:val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по телефону </w:t>
      </w:r>
      <w:r>
        <w:rPr>
          <w:sz w:val="24"/>
          <w:szCs w:val="24"/>
          <w:lang w:val="en-US"/>
        </w:rPr>
        <w:t>Call</w:t>
      </w:r>
      <w:r>
        <w:rPr>
          <w:sz w:val="24"/>
          <w:szCs w:val="24"/>
        </w:rPr>
        <w:t xml:space="preserve">-центр: 20-87-08, </w:t>
      </w:r>
    </w:p>
    <w:p w:rsidR="004C03E5" w:rsidRDefault="004C03E5" w:rsidP="004C03E5">
      <w:pPr>
        <w:pStyle w:val="af0"/>
        <w:tabs>
          <w:tab w:val="left" w:pos="284"/>
        </w:tabs>
        <w:suppressAutoHyphens w:val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через Единый портал государственных услуг (ЕПГУ),</w:t>
      </w:r>
    </w:p>
    <w:p w:rsidR="004C03E5" w:rsidRDefault="004C03E5" w:rsidP="004C03E5">
      <w:pPr>
        <w:pStyle w:val="af0"/>
        <w:tabs>
          <w:tab w:val="left" w:pos="284"/>
        </w:tabs>
        <w:suppressAutoHyphens w:val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через портал электронного правительства РС ЕГИСЗ – </w:t>
      </w:r>
      <w:r>
        <w:rPr>
          <w:sz w:val="24"/>
          <w:szCs w:val="24"/>
          <w:lang w:val="en-US"/>
        </w:rPr>
        <w:t>intermed</w:t>
      </w:r>
      <w:r>
        <w:rPr>
          <w:sz w:val="24"/>
          <w:szCs w:val="24"/>
        </w:rPr>
        <w:t>76.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,</w:t>
      </w:r>
    </w:p>
    <w:p w:rsidR="004C03E5" w:rsidRDefault="004C03E5" w:rsidP="004C03E5">
      <w:pPr>
        <w:pStyle w:val="af0"/>
        <w:tabs>
          <w:tab w:val="left" w:pos="284"/>
        </w:tabs>
        <w:suppressAutoHyphens w:val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через региональный центр телефонного обслуживания: 49-09-09,</w:t>
      </w:r>
    </w:p>
    <w:p w:rsidR="004C03E5" w:rsidRDefault="004C03E5" w:rsidP="004C03E5">
      <w:pPr>
        <w:pStyle w:val="af0"/>
        <w:tabs>
          <w:tab w:val="left" w:pos="284"/>
        </w:tabs>
        <w:suppressAutoHyphens w:val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при непосредственном обращении в регистратуру (регистратура, инфомат).</w:t>
      </w:r>
    </w:p>
    <w:p w:rsidR="00737D4E" w:rsidRPr="002A40C2" w:rsidRDefault="002A40C2" w:rsidP="00F17D02">
      <w:pPr>
        <w:pStyle w:val="af0"/>
        <w:tabs>
          <w:tab w:val="left" w:pos="284"/>
        </w:tabs>
        <w:suppressAutoHyphens w:val="0"/>
        <w:ind w:left="0" w:firstLine="567"/>
        <w:contextualSpacing/>
        <w:jc w:val="both"/>
        <w:rPr>
          <w:sz w:val="24"/>
          <w:szCs w:val="24"/>
        </w:rPr>
      </w:pPr>
      <w:r w:rsidRPr="002A40C2">
        <w:rPr>
          <w:sz w:val="24"/>
          <w:szCs w:val="24"/>
        </w:rPr>
        <w:t>1</w:t>
      </w:r>
      <w:r w:rsidR="00D23E52">
        <w:rPr>
          <w:sz w:val="24"/>
          <w:szCs w:val="24"/>
        </w:rPr>
        <w:t>1</w:t>
      </w:r>
      <w:r w:rsidR="00F17D02" w:rsidRPr="002A40C2">
        <w:rPr>
          <w:sz w:val="24"/>
          <w:szCs w:val="24"/>
        </w:rPr>
        <w:t xml:space="preserve">. </w:t>
      </w:r>
      <w:r w:rsidR="00737D4E" w:rsidRPr="002A40C2">
        <w:rPr>
          <w:sz w:val="24"/>
          <w:szCs w:val="24"/>
        </w:rPr>
        <w:t>Лечащий врач (по профилю заболевания) проводит осмотр пациента. Определяет наличие данных, подтверждающих стойкое нарушение функций организма пациента, обусловленное заболеваниями, последствиями травм или дефектами</w:t>
      </w:r>
      <w:r w:rsidR="00AB1AE5" w:rsidRPr="002A40C2">
        <w:rPr>
          <w:sz w:val="24"/>
          <w:szCs w:val="24"/>
        </w:rPr>
        <w:t xml:space="preserve"> развития</w:t>
      </w:r>
      <w:r w:rsidR="00737D4E" w:rsidRPr="002A40C2">
        <w:rPr>
          <w:sz w:val="24"/>
          <w:szCs w:val="24"/>
        </w:rPr>
        <w:t xml:space="preserve">. </w:t>
      </w:r>
    </w:p>
    <w:p w:rsidR="00F17D02" w:rsidRDefault="002A40C2" w:rsidP="00F17D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23E52">
        <w:rPr>
          <w:sz w:val="24"/>
          <w:szCs w:val="24"/>
        </w:rPr>
        <w:t>2</w:t>
      </w:r>
      <w:r w:rsidR="00F17D02">
        <w:rPr>
          <w:sz w:val="24"/>
          <w:szCs w:val="24"/>
        </w:rPr>
        <w:t xml:space="preserve">. </w:t>
      </w:r>
      <w:r w:rsidR="00F17D02" w:rsidRPr="00F549FE">
        <w:rPr>
          <w:sz w:val="24"/>
          <w:szCs w:val="24"/>
        </w:rPr>
        <w:t>Перечень медицинских обследований, необходимых для получения клинико-функциональных данных в зависимости от заболевания в целях проведения медико-соц</w:t>
      </w:r>
      <w:r w:rsidR="00F17D02">
        <w:rPr>
          <w:sz w:val="24"/>
          <w:szCs w:val="24"/>
        </w:rPr>
        <w:t xml:space="preserve">иальной </w:t>
      </w:r>
      <w:r w:rsidR="00F17D02">
        <w:rPr>
          <w:sz w:val="24"/>
          <w:szCs w:val="24"/>
        </w:rPr>
        <w:lastRenderedPageBreak/>
        <w:t xml:space="preserve">экспертизы, утверждается приказом </w:t>
      </w:r>
      <w:r w:rsidR="00F17D02" w:rsidRPr="005A293F">
        <w:rPr>
          <w:sz w:val="24"/>
          <w:szCs w:val="24"/>
        </w:rPr>
        <w:t>Минтруда России и Минздрава России</w:t>
      </w:r>
      <w:r w:rsidR="00F17D02">
        <w:rPr>
          <w:sz w:val="24"/>
          <w:szCs w:val="24"/>
        </w:rPr>
        <w:t xml:space="preserve"> от 10.06.2021         № 402н/631н «Об утверждении перечня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экспертизы».</w:t>
      </w:r>
    </w:p>
    <w:p w:rsidR="002A0A8D" w:rsidRDefault="002A40C2" w:rsidP="002A0A8D">
      <w:pPr>
        <w:pStyle w:val="af0"/>
        <w:tabs>
          <w:tab w:val="left" w:pos="284"/>
        </w:tabs>
        <w:suppressAutoHyphens w:val="0"/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23E52">
        <w:rPr>
          <w:sz w:val="24"/>
          <w:szCs w:val="24"/>
        </w:rPr>
        <w:t>3</w:t>
      </w:r>
      <w:r w:rsidR="002A0A8D" w:rsidRPr="002A0A8D">
        <w:rPr>
          <w:sz w:val="24"/>
          <w:szCs w:val="24"/>
        </w:rPr>
        <w:t xml:space="preserve">. При необходимости врач направляет гражданина на консультации или обследования в иные медицинские </w:t>
      </w:r>
      <w:r w:rsidR="00712F9F">
        <w:rPr>
          <w:sz w:val="24"/>
          <w:szCs w:val="24"/>
        </w:rPr>
        <w:t>организации</w:t>
      </w:r>
      <w:r w:rsidR="002A0A8D" w:rsidRPr="002A0A8D">
        <w:rPr>
          <w:sz w:val="24"/>
          <w:szCs w:val="24"/>
        </w:rPr>
        <w:t>.</w:t>
      </w:r>
    </w:p>
    <w:p w:rsidR="00363620" w:rsidRPr="002A40C2" w:rsidRDefault="002A40C2" w:rsidP="002A40C2">
      <w:pPr>
        <w:pStyle w:val="af0"/>
        <w:tabs>
          <w:tab w:val="left" w:pos="284"/>
        </w:tabs>
        <w:suppressAutoHyphens w:val="0"/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23E52">
        <w:rPr>
          <w:sz w:val="24"/>
          <w:szCs w:val="24"/>
        </w:rPr>
        <w:t>4</w:t>
      </w:r>
      <w:r w:rsidR="00D61623" w:rsidRPr="00D61623">
        <w:rPr>
          <w:sz w:val="24"/>
          <w:szCs w:val="24"/>
        </w:rPr>
        <w:t xml:space="preserve">. Осмотр специалистами </w:t>
      </w:r>
      <w:r w:rsidR="00171056">
        <w:rPr>
          <w:sz w:val="24"/>
          <w:szCs w:val="24"/>
        </w:rPr>
        <w:t>ГБКУЗ ЯО «ЦГБ», проведение лабораторных исследований, электрокардиографического исследования</w:t>
      </w:r>
      <w:r w:rsidR="00D61623" w:rsidRPr="00D61623">
        <w:rPr>
          <w:sz w:val="24"/>
          <w:szCs w:val="24"/>
        </w:rPr>
        <w:t xml:space="preserve"> может проводиться на дому в случае, если гражданин не может явиться в </w:t>
      </w:r>
      <w:r w:rsidR="00171056">
        <w:rPr>
          <w:sz w:val="24"/>
          <w:szCs w:val="24"/>
        </w:rPr>
        <w:t>ГБКУЗ ЯО «ЦГБ»</w:t>
      </w:r>
      <w:r w:rsidR="00D61623" w:rsidRPr="00D61623">
        <w:rPr>
          <w:sz w:val="24"/>
          <w:szCs w:val="24"/>
        </w:rPr>
        <w:t xml:space="preserve"> по состоянию здоровья, что подтверждается заключением лечащего </w:t>
      </w:r>
      <w:r w:rsidR="00171056">
        <w:rPr>
          <w:sz w:val="24"/>
          <w:szCs w:val="24"/>
        </w:rPr>
        <w:t>врача.</w:t>
      </w:r>
      <w:r w:rsidR="00D61623" w:rsidRPr="00D61623">
        <w:rPr>
          <w:sz w:val="24"/>
          <w:szCs w:val="24"/>
        </w:rPr>
        <w:t xml:space="preserve"> </w:t>
      </w:r>
      <w:r w:rsidR="00CD5ABD">
        <w:rPr>
          <w:sz w:val="24"/>
          <w:szCs w:val="24"/>
        </w:rPr>
        <w:t>Обследование немобильных или мало</w:t>
      </w:r>
      <w:r w:rsidR="00171056">
        <w:rPr>
          <w:sz w:val="24"/>
          <w:szCs w:val="24"/>
        </w:rPr>
        <w:t>мобильных граждан</w:t>
      </w:r>
      <w:r w:rsidR="00D61623" w:rsidRPr="00D61623">
        <w:rPr>
          <w:sz w:val="24"/>
          <w:szCs w:val="24"/>
        </w:rPr>
        <w:t xml:space="preserve"> </w:t>
      </w:r>
      <w:r w:rsidR="00171056">
        <w:rPr>
          <w:sz w:val="24"/>
          <w:szCs w:val="24"/>
        </w:rPr>
        <w:t>может осуществляться в условиях стационара.</w:t>
      </w:r>
    </w:p>
    <w:p w:rsidR="00363620" w:rsidRPr="007A6076" w:rsidRDefault="002A40C2" w:rsidP="0036362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23E52">
        <w:rPr>
          <w:sz w:val="24"/>
          <w:szCs w:val="24"/>
        </w:rPr>
        <w:t>5</w:t>
      </w:r>
      <w:r w:rsidR="00363620" w:rsidRPr="007A6076">
        <w:rPr>
          <w:sz w:val="24"/>
          <w:szCs w:val="24"/>
        </w:rPr>
        <w:t xml:space="preserve">. Гражданин направляется на медико-социальную экспертизу в соответствии с решением врачебной </w:t>
      </w:r>
      <w:r w:rsidR="00BE4067">
        <w:rPr>
          <w:sz w:val="24"/>
          <w:szCs w:val="24"/>
        </w:rPr>
        <w:t>подкомиссии</w:t>
      </w:r>
      <w:r w:rsidR="00363620" w:rsidRPr="007A6076">
        <w:rPr>
          <w:sz w:val="24"/>
          <w:szCs w:val="24"/>
        </w:rPr>
        <w:t xml:space="preserve"> </w:t>
      </w:r>
      <w:r w:rsidR="00BE4067">
        <w:rPr>
          <w:sz w:val="24"/>
          <w:szCs w:val="24"/>
        </w:rPr>
        <w:t>ГБКУЗ ЯО «Центральная городская больница» (далее – ГБКУЗ ЯО «ЦГБ»)</w:t>
      </w:r>
      <w:r w:rsidR="00363620" w:rsidRPr="007A6076">
        <w:rPr>
          <w:sz w:val="24"/>
          <w:szCs w:val="24"/>
        </w:rPr>
        <w:t xml:space="preserve"> при наличии данных, подтверждающих стойкое нарушение функций организма, обусловленное заболеваниями, последствиями травм или дефектами, после проведения всех необходимых диагностических, лечебных и реабилитационных мероприятий с письменного согласия гражданина (его законного или уполномоченного представителя) на направление и проведение медико-социальной экспертизы.</w:t>
      </w:r>
    </w:p>
    <w:p w:rsidR="00363620" w:rsidRDefault="00A9074C" w:rsidP="005533D8">
      <w:pPr>
        <w:ind w:firstLine="567"/>
        <w:jc w:val="both"/>
        <w:rPr>
          <w:sz w:val="24"/>
          <w:szCs w:val="24"/>
        </w:rPr>
      </w:pPr>
      <w:r w:rsidRPr="005533D8">
        <w:rPr>
          <w:sz w:val="24"/>
          <w:szCs w:val="24"/>
        </w:rPr>
        <w:t>1</w:t>
      </w:r>
      <w:r w:rsidR="00D23E52">
        <w:rPr>
          <w:sz w:val="24"/>
          <w:szCs w:val="24"/>
        </w:rPr>
        <w:t>6</w:t>
      </w:r>
      <w:r w:rsidRPr="005533D8">
        <w:rPr>
          <w:sz w:val="24"/>
          <w:szCs w:val="24"/>
        </w:rPr>
        <w:t xml:space="preserve">. </w:t>
      </w:r>
      <w:r w:rsidR="00363620" w:rsidRPr="005533D8">
        <w:rPr>
          <w:sz w:val="24"/>
          <w:szCs w:val="24"/>
        </w:rPr>
        <w:t xml:space="preserve">Принятие решения врачебной </w:t>
      </w:r>
      <w:r w:rsidR="005533D8" w:rsidRPr="005533D8">
        <w:rPr>
          <w:sz w:val="24"/>
          <w:szCs w:val="24"/>
        </w:rPr>
        <w:t>подкомиссией</w:t>
      </w:r>
      <w:r w:rsidR="00363620" w:rsidRPr="005533D8">
        <w:rPr>
          <w:sz w:val="24"/>
          <w:szCs w:val="24"/>
        </w:rPr>
        <w:t xml:space="preserve"> </w:t>
      </w:r>
      <w:r w:rsidR="005533D8" w:rsidRPr="005533D8">
        <w:rPr>
          <w:sz w:val="24"/>
          <w:szCs w:val="24"/>
        </w:rPr>
        <w:t>ГБКУЗ ЯО «ЦГБ»</w:t>
      </w:r>
      <w:r w:rsidR="00363620" w:rsidRPr="005533D8">
        <w:rPr>
          <w:sz w:val="24"/>
          <w:szCs w:val="24"/>
        </w:rPr>
        <w:t xml:space="preserve"> о направлении гражданина на медико-социальную экспертизу и проведении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осуществляется не позднее 30 рабочих дней со дня принятия решения врачебной </w:t>
      </w:r>
      <w:r w:rsidR="005533D8" w:rsidRPr="005533D8">
        <w:rPr>
          <w:sz w:val="24"/>
          <w:szCs w:val="24"/>
        </w:rPr>
        <w:t>под</w:t>
      </w:r>
      <w:r w:rsidR="00363620" w:rsidRPr="005533D8">
        <w:rPr>
          <w:sz w:val="24"/>
          <w:szCs w:val="24"/>
        </w:rPr>
        <w:t xml:space="preserve">комиссией </w:t>
      </w:r>
      <w:r w:rsidR="005533D8" w:rsidRPr="005533D8">
        <w:rPr>
          <w:sz w:val="24"/>
          <w:szCs w:val="24"/>
        </w:rPr>
        <w:t>ГБКУЗ ЯО «ЦГБ»</w:t>
      </w:r>
      <w:r w:rsidR="00363620" w:rsidRPr="005533D8">
        <w:rPr>
          <w:sz w:val="24"/>
          <w:szCs w:val="24"/>
        </w:rPr>
        <w:t xml:space="preserve"> о подготовке такого направления.</w:t>
      </w:r>
    </w:p>
    <w:p w:rsidR="00DF407D" w:rsidRDefault="00DF407D" w:rsidP="00F80D44">
      <w:pPr>
        <w:pStyle w:val="ConsPlusNormal"/>
        <w:tabs>
          <w:tab w:val="left" w:pos="284"/>
        </w:tabs>
        <w:autoSpaceDE/>
        <w:autoSpaceDN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07D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86737C">
        <w:rPr>
          <w:rFonts w:ascii="Times New Roman" w:hAnsi="Times New Roman" w:cs="Times New Roman"/>
          <w:sz w:val="24"/>
          <w:szCs w:val="24"/>
        </w:rPr>
        <w:t>врачебной подкомиссии</w:t>
      </w:r>
      <w:r w:rsidRPr="00DF407D">
        <w:rPr>
          <w:rFonts w:ascii="Times New Roman" w:hAnsi="Times New Roman" w:cs="Times New Roman"/>
          <w:sz w:val="24"/>
          <w:szCs w:val="24"/>
        </w:rPr>
        <w:t xml:space="preserve"> о направлении гражданина для освидетельствования </w:t>
      </w:r>
      <w:r w:rsidR="0086737C">
        <w:rPr>
          <w:rFonts w:ascii="Times New Roman" w:hAnsi="Times New Roman" w:cs="Times New Roman"/>
          <w:sz w:val="24"/>
          <w:szCs w:val="24"/>
        </w:rPr>
        <w:t>на медико-социальную экспертизу</w:t>
      </w:r>
      <w:r w:rsidRPr="00DF407D">
        <w:rPr>
          <w:rFonts w:ascii="Times New Roman" w:hAnsi="Times New Roman" w:cs="Times New Roman"/>
          <w:sz w:val="24"/>
          <w:szCs w:val="24"/>
        </w:rPr>
        <w:t xml:space="preserve"> либо об</w:t>
      </w:r>
      <w:r w:rsidR="0086737C">
        <w:rPr>
          <w:rFonts w:ascii="Times New Roman" w:hAnsi="Times New Roman" w:cs="Times New Roman"/>
          <w:sz w:val="24"/>
          <w:szCs w:val="24"/>
        </w:rPr>
        <w:t xml:space="preserve"> </w:t>
      </w:r>
      <w:r w:rsidRPr="00DF407D">
        <w:rPr>
          <w:rFonts w:ascii="Times New Roman" w:hAnsi="Times New Roman" w:cs="Times New Roman"/>
          <w:sz w:val="24"/>
          <w:szCs w:val="24"/>
        </w:rPr>
        <w:t>отказе</w:t>
      </w:r>
      <w:r w:rsidR="0086737C">
        <w:rPr>
          <w:rFonts w:ascii="Times New Roman" w:hAnsi="Times New Roman" w:cs="Times New Roman"/>
          <w:sz w:val="24"/>
          <w:szCs w:val="24"/>
        </w:rPr>
        <w:t xml:space="preserve"> в</w:t>
      </w:r>
      <w:r w:rsidRPr="00DF407D">
        <w:rPr>
          <w:rFonts w:ascii="Times New Roman" w:hAnsi="Times New Roman" w:cs="Times New Roman"/>
          <w:sz w:val="24"/>
          <w:szCs w:val="24"/>
        </w:rPr>
        <w:t xml:space="preserve"> направлении гражданина для освидетельствования </w:t>
      </w:r>
      <w:r w:rsidR="0086737C">
        <w:rPr>
          <w:rFonts w:ascii="Times New Roman" w:hAnsi="Times New Roman" w:cs="Times New Roman"/>
          <w:sz w:val="24"/>
          <w:szCs w:val="24"/>
        </w:rPr>
        <w:t>на</w:t>
      </w:r>
      <w:r w:rsidRPr="00DF407D">
        <w:rPr>
          <w:rFonts w:ascii="Times New Roman" w:hAnsi="Times New Roman" w:cs="Times New Roman"/>
          <w:sz w:val="24"/>
          <w:szCs w:val="24"/>
        </w:rPr>
        <w:t xml:space="preserve"> </w:t>
      </w:r>
      <w:r w:rsidR="0086737C">
        <w:rPr>
          <w:rFonts w:ascii="Times New Roman" w:hAnsi="Times New Roman" w:cs="Times New Roman"/>
          <w:sz w:val="24"/>
          <w:szCs w:val="24"/>
        </w:rPr>
        <w:t>медико-социальную экспертизу</w:t>
      </w:r>
      <w:r w:rsidRPr="00DF407D">
        <w:rPr>
          <w:rFonts w:ascii="Times New Roman" w:hAnsi="Times New Roman" w:cs="Times New Roman"/>
          <w:sz w:val="24"/>
          <w:szCs w:val="24"/>
        </w:rPr>
        <w:t xml:space="preserve"> считается принятым, если его поддержало две трети членов комиссии из числа присутствующих на заседании. Решение </w:t>
      </w:r>
      <w:r w:rsidR="0086737C">
        <w:rPr>
          <w:rFonts w:ascii="Times New Roman" w:hAnsi="Times New Roman" w:cs="Times New Roman"/>
          <w:sz w:val="24"/>
          <w:szCs w:val="24"/>
        </w:rPr>
        <w:t>врачебной подкомиссии оформляется протоколом, который</w:t>
      </w:r>
      <w:r w:rsidRPr="00DF407D">
        <w:rPr>
          <w:rFonts w:ascii="Times New Roman" w:hAnsi="Times New Roman" w:cs="Times New Roman"/>
          <w:sz w:val="24"/>
          <w:szCs w:val="24"/>
        </w:rPr>
        <w:t xml:space="preserve"> вносится в </w:t>
      </w:r>
      <w:r w:rsidR="0086737C">
        <w:rPr>
          <w:rFonts w:ascii="Times New Roman" w:hAnsi="Times New Roman" w:cs="Times New Roman"/>
          <w:sz w:val="24"/>
          <w:szCs w:val="24"/>
        </w:rPr>
        <w:t>медицинскую карту пациента, получающего медицинскую помощь в амбулаторных условиях,</w:t>
      </w:r>
      <w:r w:rsidRPr="00DF407D">
        <w:rPr>
          <w:rFonts w:ascii="Times New Roman" w:hAnsi="Times New Roman" w:cs="Times New Roman"/>
          <w:sz w:val="24"/>
          <w:szCs w:val="24"/>
        </w:rPr>
        <w:t xml:space="preserve"> и в журнал учета клинико-экспертной работы </w:t>
      </w:r>
      <w:r w:rsidR="00F80D44">
        <w:rPr>
          <w:rFonts w:ascii="Times New Roman" w:hAnsi="Times New Roman" w:cs="Times New Roman"/>
          <w:sz w:val="24"/>
          <w:szCs w:val="24"/>
        </w:rPr>
        <w:t>врачебной подкомиссии</w:t>
      </w:r>
      <w:r w:rsidRPr="00DF407D">
        <w:rPr>
          <w:rFonts w:ascii="Times New Roman" w:hAnsi="Times New Roman" w:cs="Times New Roman"/>
          <w:sz w:val="24"/>
          <w:szCs w:val="24"/>
        </w:rPr>
        <w:t>.</w:t>
      </w:r>
    </w:p>
    <w:p w:rsidR="00CB61F2" w:rsidRDefault="00CB61F2" w:rsidP="00CB61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23E52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Pr="00E912AA">
        <w:rPr>
          <w:sz w:val="24"/>
          <w:szCs w:val="24"/>
        </w:rPr>
        <w:t xml:space="preserve">В случае отказа </w:t>
      </w:r>
      <w:r>
        <w:rPr>
          <w:sz w:val="24"/>
          <w:szCs w:val="24"/>
        </w:rPr>
        <w:t>ГБКУЗ ЯО «ЦГБ»</w:t>
      </w:r>
      <w:r w:rsidRPr="00E912AA">
        <w:rPr>
          <w:sz w:val="24"/>
          <w:szCs w:val="24"/>
        </w:rPr>
        <w:t xml:space="preserve"> в направлении гражданина на медико-социальную экспертизу ему выдается заключение соответствующей врачебной </w:t>
      </w:r>
      <w:r>
        <w:rPr>
          <w:sz w:val="24"/>
          <w:szCs w:val="24"/>
        </w:rPr>
        <w:t>подкомиссии</w:t>
      </w:r>
      <w:r w:rsidRPr="00E912AA">
        <w:rPr>
          <w:sz w:val="24"/>
          <w:szCs w:val="24"/>
        </w:rPr>
        <w:t xml:space="preserve">, и гражданин (его законный или уполномоченный представитель) вправе подать жалобу на такое решение </w:t>
      </w:r>
      <w:r>
        <w:rPr>
          <w:sz w:val="24"/>
          <w:szCs w:val="24"/>
        </w:rPr>
        <w:t>врачебной подкомиссии</w:t>
      </w:r>
      <w:r w:rsidRPr="00E912AA">
        <w:rPr>
          <w:sz w:val="24"/>
          <w:szCs w:val="24"/>
        </w:rPr>
        <w:t xml:space="preserve"> в орган, осуществляющий в отношении </w:t>
      </w:r>
      <w:r>
        <w:rPr>
          <w:sz w:val="24"/>
          <w:szCs w:val="24"/>
        </w:rPr>
        <w:t xml:space="preserve">ГБКУЗ ЯО «ЦГБ» </w:t>
      </w:r>
      <w:r w:rsidRPr="00E912AA">
        <w:rPr>
          <w:sz w:val="24"/>
          <w:szCs w:val="24"/>
        </w:rPr>
        <w:t xml:space="preserve"> функции учредителя, в территориальный орган Федеральной службы по </w:t>
      </w:r>
      <w:r>
        <w:rPr>
          <w:sz w:val="24"/>
          <w:szCs w:val="24"/>
        </w:rPr>
        <w:t>надзору в сфере здравоохранения.</w:t>
      </w:r>
    </w:p>
    <w:p w:rsidR="00CB61F2" w:rsidRPr="003732E5" w:rsidRDefault="00CB61F2" w:rsidP="00CB61F2">
      <w:pPr>
        <w:pStyle w:val="af0"/>
        <w:tabs>
          <w:tab w:val="left" w:pos="284"/>
        </w:tabs>
        <w:suppressAutoHyphens w:val="0"/>
        <w:ind w:left="0" w:firstLine="567"/>
        <w:contextualSpacing/>
        <w:jc w:val="both"/>
        <w:rPr>
          <w:sz w:val="24"/>
          <w:szCs w:val="24"/>
        </w:rPr>
      </w:pPr>
      <w:r w:rsidRPr="003732E5">
        <w:rPr>
          <w:sz w:val="24"/>
          <w:szCs w:val="24"/>
        </w:rPr>
        <w:t>Основанием для отказа в выдаче гражданам направлений на прохождение медико-социальной экспертизы являются:</w:t>
      </w:r>
    </w:p>
    <w:p w:rsidR="00CB61F2" w:rsidRPr="003732E5" w:rsidRDefault="00CB61F2" w:rsidP="00CB61F2">
      <w:pPr>
        <w:pStyle w:val="af0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3732E5">
        <w:rPr>
          <w:sz w:val="24"/>
          <w:szCs w:val="24"/>
        </w:rPr>
        <w:t>- отсутствие у заявителя подтверждения клинико-функционального диагноза на этапе прохождения диагностических обследований, получения консультаций врачей специалистов;</w:t>
      </w:r>
    </w:p>
    <w:p w:rsidR="00CB61F2" w:rsidRPr="003732E5" w:rsidRDefault="00CB61F2" w:rsidP="00CB61F2">
      <w:pPr>
        <w:pStyle w:val="af0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3732E5">
        <w:rPr>
          <w:sz w:val="24"/>
          <w:szCs w:val="24"/>
        </w:rPr>
        <w:t>- отсутствие признаков ограничения жизнедеятельности, а также нарушений функций организма вследствие заболевания, последствий травм или дефектов, подтвержденных данными медицинских обследований;</w:t>
      </w:r>
    </w:p>
    <w:p w:rsidR="00CB61F2" w:rsidRPr="00DF407D" w:rsidRDefault="00CB61F2" w:rsidP="00CB61F2">
      <w:pPr>
        <w:pStyle w:val="af0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3732E5">
        <w:rPr>
          <w:sz w:val="24"/>
          <w:szCs w:val="24"/>
        </w:rPr>
        <w:t xml:space="preserve">- отказ заявителя от прохождения необходимых диагностических исследований и консультаций врачей </w:t>
      </w:r>
      <w:r>
        <w:rPr>
          <w:sz w:val="24"/>
          <w:szCs w:val="24"/>
        </w:rPr>
        <w:t>специалистов.</w:t>
      </w:r>
    </w:p>
    <w:p w:rsidR="00C97610" w:rsidRDefault="00C97610" w:rsidP="00C97610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D23E52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. Гражданин, находящийся на лечении в стационаре в связи с операцией по ампутации (реампутации) конечности (конечностей), имеющий дефекты:</w:t>
      </w:r>
    </w:p>
    <w:p w:rsidR="00C97610" w:rsidRDefault="00C97610" w:rsidP="008F51E8">
      <w:pPr>
        <w:suppressAutoHyphens w:val="0"/>
        <w:ind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дефекты верхней конечности: ампутация области плечевого сустава, экзартикуляция плеча, культи плеча, предплечья, отсутствие кисти, отсутствие всех фаланг четырех пальцев кисти, </w:t>
      </w:r>
      <w:r>
        <w:rPr>
          <w:color w:val="000000"/>
          <w:sz w:val="24"/>
          <w:szCs w:val="24"/>
        </w:rPr>
        <w:lastRenderedPageBreak/>
        <w:t>исключая первый, отсутствие трех пальцев кисти, включая первый, отсутствие первых пальцев обеих кистей;</w:t>
      </w:r>
    </w:p>
    <w:p w:rsidR="00C97610" w:rsidRDefault="00C97610" w:rsidP="008F51E8">
      <w:pPr>
        <w:suppressAutoHyphens w:val="0"/>
        <w:ind w:right="181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дефекты и деформации нижней конечности: ампутация области тазобедренного сустава, экзартикуляция бедра, культи бедра, голени, отсутствие стопы;</w:t>
      </w:r>
    </w:p>
    <w:p w:rsidR="00C97610" w:rsidRDefault="00C97610" w:rsidP="008F51E8">
      <w:pPr>
        <w:suppressAutoHyphens w:val="0"/>
        <w:ind w:right="18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нуждающийся в первичном протезировании, </w:t>
      </w:r>
    </w:p>
    <w:p w:rsidR="00C97610" w:rsidRDefault="00C97610" w:rsidP="008F51E8">
      <w:pPr>
        <w:suppressAutoHyphens w:val="0"/>
        <w:ind w:right="18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направляется на медико-социальную экспертизу в соответствии с решением врачебной комиссии этой медицинской организации в течение 3 рабочих дней после проведения указанной операции.</w:t>
      </w:r>
    </w:p>
    <w:p w:rsidR="00C97610" w:rsidRDefault="00C45AC3" w:rsidP="00C45AC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D23E52">
        <w:rPr>
          <w:color w:val="000000"/>
          <w:sz w:val="24"/>
          <w:szCs w:val="24"/>
        </w:rPr>
        <w:t>9</w:t>
      </w:r>
      <w:r w:rsidR="00C97610">
        <w:rPr>
          <w:color w:val="000000"/>
          <w:sz w:val="24"/>
          <w:szCs w:val="24"/>
        </w:rPr>
        <w:t xml:space="preserve">. Гражданин, признанный нуждающимся в оказании паллиативной медицинской помощи, направляется на медико-социальную экспертизу в соответствии с решением врачебной </w:t>
      </w:r>
      <w:r>
        <w:rPr>
          <w:color w:val="000000"/>
          <w:sz w:val="24"/>
          <w:szCs w:val="24"/>
        </w:rPr>
        <w:t>под</w:t>
      </w:r>
      <w:r w:rsidR="00C97610">
        <w:rPr>
          <w:color w:val="000000"/>
          <w:sz w:val="24"/>
          <w:szCs w:val="24"/>
        </w:rPr>
        <w:t xml:space="preserve">комиссии </w:t>
      </w:r>
      <w:r>
        <w:rPr>
          <w:color w:val="000000"/>
          <w:sz w:val="24"/>
          <w:szCs w:val="24"/>
        </w:rPr>
        <w:t>ГБКУЗ ЯО «ЦГБ»</w:t>
      </w:r>
      <w:r w:rsidR="00C97610">
        <w:rPr>
          <w:color w:val="000000"/>
          <w:sz w:val="24"/>
          <w:szCs w:val="24"/>
        </w:rPr>
        <w:t xml:space="preserve"> в течение одного рабочего дня со дня получения результатов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экспертизы.</w:t>
      </w:r>
    </w:p>
    <w:p w:rsidR="00817D2C" w:rsidRPr="00817D2C" w:rsidRDefault="00D23E52" w:rsidP="00817D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817D2C" w:rsidRPr="00817D2C">
        <w:rPr>
          <w:sz w:val="24"/>
          <w:szCs w:val="24"/>
        </w:rPr>
        <w:t>. Форма согласия гражданина (его законного или уполномоченного представителя) на направление и проведение медико-социальной экспертизы утверждается</w:t>
      </w:r>
      <w:r w:rsidR="00817D2C">
        <w:rPr>
          <w:sz w:val="24"/>
          <w:szCs w:val="24"/>
        </w:rPr>
        <w:t xml:space="preserve"> </w:t>
      </w:r>
      <w:r w:rsidR="00817D2C" w:rsidRPr="00817D2C">
        <w:rPr>
          <w:sz w:val="24"/>
          <w:szCs w:val="24"/>
        </w:rPr>
        <w:t xml:space="preserve"> </w:t>
      </w:r>
      <w:r w:rsidR="00817D2C">
        <w:rPr>
          <w:sz w:val="24"/>
          <w:szCs w:val="24"/>
        </w:rPr>
        <w:t>приказом Минздрава России</w:t>
      </w:r>
      <w:r w:rsidR="00817D2C" w:rsidRPr="00817D2C">
        <w:rPr>
          <w:sz w:val="24"/>
          <w:szCs w:val="24"/>
        </w:rPr>
        <w:t xml:space="preserve"> </w:t>
      </w:r>
      <w:r w:rsidR="00817D2C" w:rsidRPr="00D5591D">
        <w:rPr>
          <w:sz w:val="24"/>
          <w:szCs w:val="24"/>
        </w:rPr>
        <w:t>от 07.06.2022 № 385н «Об утверждении формы согласия гражданина (его законного представителя) на направление и проведение медико-социальной экспертизы»</w:t>
      </w:r>
      <w:r w:rsidR="00817D2C" w:rsidRPr="00817D2C">
        <w:rPr>
          <w:sz w:val="24"/>
          <w:szCs w:val="24"/>
        </w:rPr>
        <w:t xml:space="preserve"> по согласованию с Минтруда </w:t>
      </w:r>
      <w:r w:rsidR="00817D2C">
        <w:rPr>
          <w:sz w:val="24"/>
          <w:szCs w:val="24"/>
        </w:rPr>
        <w:t>России</w:t>
      </w:r>
      <w:r w:rsidR="00817D2C" w:rsidRPr="00817D2C">
        <w:rPr>
          <w:sz w:val="24"/>
          <w:szCs w:val="24"/>
        </w:rPr>
        <w:t>.</w:t>
      </w:r>
    </w:p>
    <w:p w:rsidR="007E0A2F" w:rsidRPr="007E0A2F" w:rsidRDefault="00CB61F2" w:rsidP="007E0A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23E52">
        <w:rPr>
          <w:sz w:val="24"/>
          <w:szCs w:val="24"/>
        </w:rPr>
        <w:t>1</w:t>
      </w:r>
      <w:r w:rsidR="007E0A2F">
        <w:rPr>
          <w:sz w:val="24"/>
          <w:szCs w:val="24"/>
        </w:rPr>
        <w:t xml:space="preserve">. </w:t>
      </w:r>
      <w:r w:rsidR="007E0A2F" w:rsidRPr="007E0A2F">
        <w:rPr>
          <w:sz w:val="24"/>
          <w:szCs w:val="24"/>
        </w:rPr>
        <w:t>В согласии на направление и проведение медико-социальной экспертизы гражданин (его законный или уполномоченный представитель) указывает предпочтительную форму проведения медико-социальной экспертизы (с его личным присутствием или без его личного присутствия) и информирует о предпочтительном способе получения уведомления о проведении медико-социальной экспертизы.</w:t>
      </w:r>
    </w:p>
    <w:p w:rsidR="007E0A2F" w:rsidRDefault="007E0A2F" w:rsidP="007E0A2F">
      <w:pPr>
        <w:ind w:firstLine="567"/>
        <w:jc w:val="both"/>
        <w:rPr>
          <w:sz w:val="24"/>
          <w:szCs w:val="24"/>
        </w:rPr>
      </w:pPr>
      <w:r w:rsidRPr="007E0A2F">
        <w:rPr>
          <w:sz w:val="24"/>
          <w:szCs w:val="24"/>
        </w:rPr>
        <w:t xml:space="preserve">Согласие на направление и проведение медико-социальной экспертизы подается гражданином (его законным или уполномоченным представителем) в </w:t>
      </w:r>
      <w:r>
        <w:rPr>
          <w:sz w:val="24"/>
          <w:szCs w:val="24"/>
        </w:rPr>
        <w:t>ГБКУЗ ЯО «ЦГБ»</w:t>
      </w:r>
      <w:r w:rsidRPr="007E0A2F">
        <w:rPr>
          <w:sz w:val="24"/>
          <w:szCs w:val="24"/>
        </w:rPr>
        <w:t xml:space="preserve"> после принятия врачебной </w:t>
      </w:r>
      <w:r>
        <w:rPr>
          <w:sz w:val="24"/>
          <w:szCs w:val="24"/>
        </w:rPr>
        <w:t>под</w:t>
      </w:r>
      <w:r w:rsidRPr="007E0A2F">
        <w:rPr>
          <w:sz w:val="24"/>
          <w:szCs w:val="24"/>
        </w:rPr>
        <w:t xml:space="preserve">комиссией </w:t>
      </w:r>
      <w:r>
        <w:rPr>
          <w:sz w:val="24"/>
          <w:szCs w:val="24"/>
        </w:rPr>
        <w:t>ГБКУЗ ЯО «ЦГБ»</w:t>
      </w:r>
      <w:r w:rsidRPr="007E0A2F">
        <w:rPr>
          <w:sz w:val="24"/>
          <w:szCs w:val="24"/>
        </w:rPr>
        <w:t xml:space="preserve"> решения о направлении его на медико-социальную экспертизу на бумажном носителе или через личный кабинет федеральной государственной информационной системы </w:t>
      </w:r>
      <w:r>
        <w:rPr>
          <w:sz w:val="24"/>
          <w:szCs w:val="24"/>
        </w:rPr>
        <w:t>«</w:t>
      </w:r>
      <w:hyperlink r:id="rId17" w:history="1">
        <w:r w:rsidRPr="007E0A2F">
          <w:rPr>
            <w:rStyle w:val="af2"/>
            <w:rFonts w:cs="Times New Roman CYR"/>
            <w:color w:val="auto"/>
            <w:sz w:val="24"/>
            <w:szCs w:val="24"/>
          </w:rPr>
          <w:t>Единый портал</w:t>
        </w:r>
      </w:hyperlink>
      <w:r w:rsidRPr="007E0A2F">
        <w:rPr>
          <w:sz w:val="24"/>
          <w:szCs w:val="24"/>
        </w:rPr>
        <w:t xml:space="preserve"> государственных и муниципальных услуг (функций)</w:t>
      </w:r>
      <w:r>
        <w:rPr>
          <w:sz w:val="24"/>
          <w:szCs w:val="24"/>
        </w:rPr>
        <w:t>»</w:t>
      </w:r>
      <w:r w:rsidRPr="007E0A2F">
        <w:rPr>
          <w:sz w:val="24"/>
          <w:szCs w:val="24"/>
        </w:rPr>
        <w:t xml:space="preserve"> (далее - единый портал) в форме электронного документа при условии завершения гражданином (его законным или уполномоченным представителем) прохождения процедуры регистрации в федеральной государственной информационной системе </w:t>
      </w:r>
      <w:r>
        <w:rPr>
          <w:sz w:val="24"/>
          <w:szCs w:val="24"/>
        </w:rPr>
        <w:t>«</w:t>
      </w:r>
      <w:r w:rsidRPr="007E0A2F">
        <w:rPr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4"/>
          <w:szCs w:val="24"/>
        </w:rPr>
        <w:t>»</w:t>
      </w:r>
      <w:r w:rsidRPr="007E0A2F">
        <w:rPr>
          <w:sz w:val="24"/>
          <w:szCs w:val="24"/>
        </w:rPr>
        <w:t xml:space="preserve"> (далее - единая система идентификации и аутентификации).</w:t>
      </w:r>
    </w:p>
    <w:p w:rsidR="00850928" w:rsidRDefault="00CB61F2" w:rsidP="0085092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23E52">
        <w:rPr>
          <w:sz w:val="24"/>
          <w:szCs w:val="24"/>
        </w:rPr>
        <w:t>2</w:t>
      </w:r>
      <w:r w:rsidR="00850928">
        <w:rPr>
          <w:sz w:val="24"/>
          <w:szCs w:val="24"/>
        </w:rPr>
        <w:t xml:space="preserve">. </w:t>
      </w:r>
      <w:r w:rsidR="00850928" w:rsidRPr="00850928">
        <w:rPr>
          <w:sz w:val="24"/>
          <w:szCs w:val="24"/>
        </w:rPr>
        <w:t xml:space="preserve">Согласие на направление и проведение медико-социальной экспертизы, поданное гражданином (его законным или уполномоченным представителем) </w:t>
      </w:r>
      <w:r w:rsidR="00850928" w:rsidRPr="000E5555">
        <w:rPr>
          <w:sz w:val="24"/>
          <w:szCs w:val="24"/>
        </w:rPr>
        <w:t xml:space="preserve">в форме электронного документа с использованием </w:t>
      </w:r>
      <w:hyperlink r:id="rId18" w:history="1">
        <w:r w:rsidR="00850928" w:rsidRPr="000E5555">
          <w:rPr>
            <w:rStyle w:val="af2"/>
            <w:rFonts w:cs="Times New Roman CYR"/>
            <w:color w:val="auto"/>
            <w:sz w:val="24"/>
            <w:szCs w:val="24"/>
          </w:rPr>
          <w:t>единого портала</w:t>
        </w:r>
      </w:hyperlink>
      <w:r w:rsidR="00850928" w:rsidRPr="000E5555">
        <w:rPr>
          <w:sz w:val="24"/>
          <w:szCs w:val="24"/>
        </w:rPr>
        <w:t xml:space="preserve">, должно быть подписано простой </w:t>
      </w:r>
      <w:hyperlink r:id="rId19" w:history="1">
        <w:r w:rsidR="00850928" w:rsidRPr="000E5555">
          <w:rPr>
            <w:rStyle w:val="af2"/>
            <w:rFonts w:cs="Times New Roman CYR"/>
            <w:color w:val="auto"/>
            <w:sz w:val="24"/>
            <w:szCs w:val="24"/>
          </w:rPr>
          <w:t>электронной подписью</w:t>
        </w:r>
      </w:hyperlink>
      <w:r w:rsidR="00850928" w:rsidRPr="000E5555">
        <w:rPr>
          <w:sz w:val="24"/>
          <w:szCs w:val="24"/>
        </w:rPr>
        <w:t xml:space="preserve"> или усиленной неквалифицированной электронной подписью гражданина</w:t>
      </w:r>
      <w:r w:rsidR="00850928" w:rsidRPr="00850928">
        <w:rPr>
          <w:sz w:val="24"/>
          <w:szCs w:val="24"/>
        </w:rPr>
        <w:t xml:space="preserve"> (его законного или уполномоченного представителя),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1419EA" w:rsidRPr="00CA2A1B" w:rsidRDefault="00CB61F2" w:rsidP="00CA2A1B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="00D23E52">
        <w:rPr>
          <w:sz w:val="24"/>
          <w:szCs w:val="24"/>
        </w:rPr>
        <w:t>3</w:t>
      </w:r>
      <w:r w:rsidR="001419EA">
        <w:rPr>
          <w:sz w:val="24"/>
          <w:szCs w:val="24"/>
        </w:rPr>
        <w:t xml:space="preserve">. </w:t>
      </w:r>
      <w:r w:rsidR="001419EA">
        <w:rPr>
          <w:color w:val="000000"/>
          <w:sz w:val="24"/>
          <w:szCs w:val="24"/>
        </w:rPr>
        <w:t>Форма и порядок заполнения направления на медико-социальную экспертизу утверждены приказом Минтруда России и Минздрава России </w:t>
      </w:r>
      <w:r w:rsidR="001419EA" w:rsidRPr="00D5591D">
        <w:rPr>
          <w:sz w:val="24"/>
          <w:szCs w:val="24"/>
        </w:rPr>
        <w:t>от 01.02.2021</w:t>
      </w:r>
      <w:r w:rsidR="001419EA">
        <w:rPr>
          <w:sz w:val="24"/>
          <w:szCs w:val="24"/>
        </w:rPr>
        <w:t xml:space="preserve"> </w:t>
      </w:r>
      <w:r w:rsidR="001419EA" w:rsidRPr="00D5591D">
        <w:rPr>
          <w:sz w:val="24"/>
          <w:szCs w:val="24"/>
        </w:rPr>
        <w:t xml:space="preserve">№ 27н/36н </w:t>
      </w:r>
      <w:r w:rsidR="001419EA">
        <w:rPr>
          <w:color w:val="000000"/>
          <w:sz w:val="24"/>
          <w:szCs w:val="24"/>
        </w:rPr>
        <w:t>«Об утверждении формы направления на медико-социальную экспертизу медицинской организацией и порядка ее заполнения».</w:t>
      </w:r>
    </w:p>
    <w:p w:rsidR="00CA2A1B" w:rsidRDefault="00CA2A1B" w:rsidP="00CA2A1B">
      <w:pPr>
        <w:ind w:firstLine="567"/>
        <w:jc w:val="both"/>
        <w:rPr>
          <w:sz w:val="24"/>
          <w:szCs w:val="24"/>
        </w:rPr>
      </w:pPr>
      <w:r w:rsidRPr="00CA2A1B">
        <w:rPr>
          <w:sz w:val="24"/>
          <w:szCs w:val="24"/>
        </w:rPr>
        <w:t xml:space="preserve">В направлении на медико-социальную экспертизу указываются сведения из согласия на направление и проведение медико-социальной экспертизы, данные о состоянии здоровья гражданина, отражающие степень нарушения функций органов и систем организма, состояние </w:t>
      </w:r>
      <w:r w:rsidRPr="00CA2A1B">
        <w:rPr>
          <w:sz w:val="24"/>
          <w:szCs w:val="24"/>
        </w:rPr>
        <w:lastRenderedPageBreak/>
        <w:t>компенсаторных возможностей организма, сведения о проведенных реабилитационных мероприятиях, а также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экспертизы.</w:t>
      </w:r>
    </w:p>
    <w:p w:rsidR="00750C46" w:rsidRDefault="00CB61F2" w:rsidP="00DF3053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="00D23E52">
        <w:rPr>
          <w:sz w:val="24"/>
          <w:szCs w:val="24"/>
        </w:rPr>
        <w:t>4</w:t>
      </w:r>
      <w:r w:rsidR="00750C46" w:rsidRPr="00750C46">
        <w:rPr>
          <w:sz w:val="24"/>
          <w:szCs w:val="24"/>
        </w:rPr>
        <w:t xml:space="preserve">. Направление документов и информации с использованием </w:t>
      </w:r>
      <w:hyperlink r:id="rId20" w:history="1">
        <w:r w:rsidR="00750C46" w:rsidRPr="00750C46">
          <w:rPr>
            <w:rStyle w:val="af2"/>
            <w:rFonts w:cs="Times New Roman CYR"/>
            <w:color w:val="auto"/>
            <w:sz w:val="24"/>
            <w:szCs w:val="24"/>
          </w:rPr>
          <w:t>единого портала</w:t>
        </w:r>
      </w:hyperlink>
      <w:r w:rsidR="00750C46" w:rsidRPr="00750C46">
        <w:rPr>
          <w:sz w:val="24"/>
          <w:szCs w:val="24"/>
        </w:rPr>
        <w:t xml:space="preserve"> осуществляется при наличии технической возможности, в том числе технической готовности единого портала к приему и передаче документов и информации, предусмотренных настоящим пунктом.</w:t>
      </w:r>
      <w:r w:rsidR="00750C46">
        <w:rPr>
          <w:sz w:val="24"/>
          <w:szCs w:val="24"/>
        </w:rPr>
        <w:t xml:space="preserve"> </w:t>
      </w:r>
      <w:r w:rsidR="00750C46">
        <w:rPr>
          <w:color w:val="000000"/>
          <w:sz w:val="24"/>
          <w:szCs w:val="24"/>
        </w:rPr>
        <w:t>Пункт в части использования федеральной государственной информационной системы «Единый портал государственных и муниципальных услуг (функций)» вступает в силу с 1 февраля 2023 года.</w:t>
      </w:r>
    </w:p>
    <w:p w:rsidR="00A03EA7" w:rsidRDefault="00CB61F2" w:rsidP="00950C89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D23E52">
        <w:rPr>
          <w:color w:val="000000"/>
          <w:sz w:val="24"/>
          <w:szCs w:val="24"/>
        </w:rPr>
        <w:t>5</w:t>
      </w:r>
      <w:r w:rsidR="00A03EA7">
        <w:rPr>
          <w:color w:val="000000"/>
          <w:sz w:val="24"/>
          <w:szCs w:val="24"/>
        </w:rPr>
        <w:t>. Направление на медико-социальную экспертизу формируется в медицинской информационной системе</w:t>
      </w:r>
      <w:r w:rsidR="00950C89">
        <w:rPr>
          <w:color w:val="000000"/>
          <w:sz w:val="24"/>
          <w:szCs w:val="24"/>
        </w:rPr>
        <w:t xml:space="preserve"> (далее - МИС)</w:t>
      </w:r>
      <w:r w:rsidR="00A03EA7">
        <w:rPr>
          <w:color w:val="000000"/>
          <w:sz w:val="24"/>
          <w:szCs w:val="24"/>
        </w:rPr>
        <w:t xml:space="preserve"> КС РС ЕГИСЗ в форме электронного документа, подписанного усиленной квалифицированной электронной подписью пред</w:t>
      </w:r>
      <w:r w:rsidR="00950C89">
        <w:rPr>
          <w:color w:val="000000"/>
          <w:sz w:val="24"/>
          <w:szCs w:val="24"/>
        </w:rPr>
        <w:t>седателя врачебной подкомиссии</w:t>
      </w:r>
      <w:r w:rsidR="00A03EA7">
        <w:rPr>
          <w:color w:val="000000"/>
          <w:sz w:val="24"/>
          <w:szCs w:val="24"/>
        </w:rPr>
        <w:t xml:space="preserve">, в течение 3 рабочих дней со дня формирования передается в бюро посредством МИС </w:t>
      </w:r>
      <w:r w:rsidR="00950C89">
        <w:rPr>
          <w:color w:val="000000"/>
          <w:sz w:val="24"/>
          <w:szCs w:val="24"/>
        </w:rPr>
        <w:t xml:space="preserve">КС РС ЕГИСЗ </w:t>
      </w:r>
      <w:r w:rsidR="00A03EA7">
        <w:rPr>
          <w:color w:val="000000"/>
          <w:sz w:val="24"/>
          <w:szCs w:val="24"/>
        </w:rPr>
        <w:t>в федеральную государственную информационную систему «Единая автоматизированная вертикально-интегрированная информационно-аналитическая система по проведению медико-социальной экспертизы» (далее – информационная система медико-социальной экспертизы).</w:t>
      </w:r>
    </w:p>
    <w:p w:rsidR="00D802F1" w:rsidRDefault="00D802F1" w:rsidP="00D802F1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D23E52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 Формирование и передача направления на медико-социальную экспертизу в бюро осуществляются с учетом требований законодательства Российской Федерации в области персональных данных и соблюдения врачебной тайны.</w:t>
      </w:r>
    </w:p>
    <w:p w:rsidR="00077104" w:rsidRDefault="00077104" w:rsidP="00077104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D23E52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. Председатель врачебной подкомиссии не позднее следующего рабочего дня после дня передачи в бюро направления на медико-социальную экспертизу уведомляет гражданина (его законного или уполномоченного представителя) с использованием единого портала и (или) на бумажном носителе о передаче в бюро направления на медико-социальную экспертизу в форме электронного документа, подписанного усиленной квалифицированной электронной подписью председателя врачебной подкомиссии ГБКУЗ ЯО «ЦГБ».</w:t>
      </w:r>
    </w:p>
    <w:p w:rsidR="00C80874" w:rsidRPr="00412630" w:rsidRDefault="00C80874" w:rsidP="00345D2F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D23E52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. </w:t>
      </w:r>
      <w:r w:rsidRPr="00412630">
        <w:rPr>
          <w:sz w:val="24"/>
          <w:szCs w:val="24"/>
        </w:rPr>
        <w:t xml:space="preserve">Выписка из протокола решения врачебной комиссии о направлении гражданина на медико-социальную экспертизу и направление на медико-социальную экспертизу выдаются по запросу гражданину (его законному или уполномоченному представителю) на бумажном носителе и (или) в электронной форме посредством направления в личный кабинет гражданина (его законного или уполномоченного представителя) на </w:t>
      </w:r>
      <w:hyperlink r:id="rId21" w:history="1">
        <w:r w:rsidRPr="00412630">
          <w:rPr>
            <w:rStyle w:val="af2"/>
            <w:rFonts w:cs="Times New Roman CYR"/>
            <w:color w:val="auto"/>
            <w:sz w:val="24"/>
            <w:szCs w:val="24"/>
          </w:rPr>
          <w:t>едином портале</w:t>
        </w:r>
      </w:hyperlink>
      <w:r w:rsidRPr="00412630">
        <w:rPr>
          <w:sz w:val="24"/>
          <w:szCs w:val="24"/>
        </w:rPr>
        <w:t>.</w:t>
      </w:r>
    </w:p>
    <w:p w:rsidR="00C80874" w:rsidRDefault="00C80874" w:rsidP="002A40C2">
      <w:pPr>
        <w:ind w:firstLine="567"/>
        <w:jc w:val="both"/>
        <w:rPr>
          <w:sz w:val="24"/>
          <w:szCs w:val="24"/>
        </w:rPr>
      </w:pPr>
      <w:r w:rsidRPr="00412630">
        <w:rPr>
          <w:sz w:val="24"/>
          <w:szCs w:val="24"/>
        </w:rPr>
        <w:t xml:space="preserve">Направление документов и информации с использованием </w:t>
      </w:r>
      <w:hyperlink r:id="rId22" w:history="1">
        <w:r w:rsidRPr="00412630">
          <w:rPr>
            <w:rStyle w:val="af2"/>
            <w:rFonts w:cs="Times New Roman CYR"/>
            <w:color w:val="auto"/>
            <w:sz w:val="24"/>
            <w:szCs w:val="24"/>
          </w:rPr>
          <w:t>единого портала</w:t>
        </w:r>
      </w:hyperlink>
      <w:r w:rsidRPr="00412630">
        <w:rPr>
          <w:sz w:val="24"/>
          <w:szCs w:val="24"/>
        </w:rPr>
        <w:t xml:space="preserve"> осуществляется при наличии технической возможности, в том числе технической готовности единого портала к приему и передаче документов и информации, предусмотренных настоящим пунктом.</w:t>
      </w:r>
    </w:p>
    <w:p w:rsidR="002A40C2" w:rsidRDefault="002A40C2" w:rsidP="002A40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Пункт в части использования федеральной государственной информационной системы «Единый портал государственных и муниципальных услуг (функций)» вступает в силу с 1 февраля 2023г.</w:t>
      </w:r>
    </w:p>
    <w:p w:rsidR="00C93500" w:rsidRDefault="00B439A5" w:rsidP="00B439A5">
      <w:pPr>
        <w:ind w:firstLine="567"/>
        <w:jc w:val="both"/>
        <w:rPr>
          <w:sz w:val="24"/>
          <w:szCs w:val="24"/>
        </w:rPr>
      </w:pPr>
      <w:r w:rsidRPr="00B439A5">
        <w:rPr>
          <w:sz w:val="24"/>
          <w:szCs w:val="24"/>
          <w:lang w:eastAsia="ru-RU"/>
        </w:rPr>
        <w:t>2</w:t>
      </w:r>
      <w:r w:rsidR="00D23E52">
        <w:rPr>
          <w:sz w:val="24"/>
          <w:szCs w:val="24"/>
          <w:lang w:eastAsia="ru-RU"/>
        </w:rPr>
        <w:t>9</w:t>
      </w:r>
      <w:r w:rsidRPr="00B439A5">
        <w:rPr>
          <w:sz w:val="24"/>
          <w:szCs w:val="24"/>
          <w:lang w:eastAsia="ru-RU"/>
        </w:rPr>
        <w:t xml:space="preserve">. </w:t>
      </w:r>
      <w:r w:rsidR="00F610B3" w:rsidRPr="00B439A5">
        <w:rPr>
          <w:sz w:val="24"/>
          <w:szCs w:val="24"/>
        </w:rPr>
        <w:t xml:space="preserve">При возврате бюро направления на медико-социальную экспертизу в </w:t>
      </w:r>
      <w:r>
        <w:rPr>
          <w:sz w:val="24"/>
          <w:szCs w:val="24"/>
        </w:rPr>
        <w:t>ГБКУЗ ЯО «ЦГБ»</w:t>
      </w:r>
      <w:r w:rsidR="00F610B3" w:rsidRPr="00B439A5">
        <w:rPr>
          <w:sz w:val="24"/>
          <w:szCs w:val="24"/>
        </w:rPr>
        <w:t xml:space="preserve"> </w:t>
      </w:r>
      <w:r w:rsidRPr="00B439A5">
        <w:rPr>
          <w:sz w:val="24"/>
          <w:szCs w:val="24"/>
        </w:rPr>
        <w:t>в случае если зарегистрированное направление на медико-социальную экспертизу не содержит данных о результатах проведения полного объема медицинских обследований по перечню медицинских обследований, предусмотренному</w:t>
      </w:r>
      <w:r>
        <w:rPr>
          <w:sz w:val="24"/>
          <w:szCs w:val="24"/>
        </w:rPr>
        <w:t xml:space="preserve"> приказом </w:t>
      </w:r>
      <w:r w:rsidRPr="005A293F">
        <w:rPr>
          <w:sz w:val="24"/>
          <w:szCs w:val="24"/>
        </w:rPr>
        <w:t>Минтруда России и Минздрава России</w:t>
      </w:r>
      <w:r>
        <w:rPr>
          <w:sz w:val="24"/>
          <w:szCs w:val="24"/>
        </w:rPr>
        <w:t xml:space="preserve"> от 10.06.2021 № 402н/631н «Об утверждении перечня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экспертизы»</w:t>
      </w:r>
      <w:r w:rsidR="00F610B3" w:rsidRPr="00B439A5">
        <w:rPr>
          <w:sz w:val="24"/>
          <w:szCs w:val="24"/>
        </w:rPr>
        <w:t xml:space="preserve">, </w:t>
      </w:r>
      <w:r>
        <w:rPr>
          <w:sz w:val="24"/>
          <w:szCs w:val="24"/>
        </w:rPr>
        <w:t>ГБКУЗ ЯО «ЦГБ»</w:t>
      </w:r>
      <w:r w:rsidR="00F610B3" w:rsidRPr="00B439A5">
        <w:rPr>
          <w:sz w:val="24"/>
          <w:szCs w:val="24"/>
        </w:rPr>
        <w:t xml:space="preserve"> в течение 14 рабочих дней со дня поступления возвращенного направления на медико-социальную экспертизу дополняет его сведениями о результатах медицински</w:t>
      </w:r>
      <w:r w:rsidR="00C93500">
        <w:rPr>
          <w:sz w:val="24"/>
          <w:szCs w:val="24"/>
        </w:rPr>
        <w:t>х обследований.</w:t>
      </w:r>
    </w:p>
    <w:p w:rsidR="00F610B3" w:rsidRDefault="00F610B3" w:rsidP="00B439A5">
      <w:pPr>
        <w:ind w:firstLine="567"/>
        <w:jc w:val="both"/>
        <w:rPr>
          <w:sz w:val="24"/>
          <w:szCs w:val="24"/>
        </w:rPr>
      </w:pPr>
      <w:r w:rsidRPr="00B439A5">
        <w:rPr>
          <w:sz w:val="24"/>
          <w:szCs w:val="24"/>
        </w:rPr>
        <w:t xml:space="preserve"> </w:t>
      </w:r>
      <w:r w:rsidR="00C93500">
        <w:rPr>
          <w:sz w:val="24"/>
          <w:szCs w:val="24"/>
        </w:rPr>
        <w:t>В</w:t>
      </w:r>
      <w:r w:rsidRPr="00B439A5">
        <w:rPr>
          <w:sz w:val="24"/>
          <w:szCs w:val="24"/>
        </w:rPr>
        <w:t xml:space="preserve"> случае необходимости</w:t>
      </w:r>
      <w:r w:rsidR="00C93500">
        <w:rPr>
          <w:sz w:val="24"/>
          <w:szCs w:val="24"/>
        </w:rPr>
        <w:t xml:space="preserve"> ГБКУЗ ЯО «ЦГБ»</w:t>
      </w:r>
      <w:r w:rsidR="00C93500" w:rsidRPr="00B439A5">
        <w:rPr>
          <w:sz w:val="24"/>
          <w:szCs w:val="24"/>
        </w:rPr>
        <w:t xml:space="preserve"> </w:t>
      </w:r>
      <w:r w:rsidRPr="00B439A5">
        <w:rPr>
          <w:sz w:val="24"/>
          <w:szCs w:val="24"/>
        </w:rPr>
        <w:t xml:space="preserve">проводит медицинские обследования по перечню, предусмотренному </w:t>
      </w:r>
      <w:r w:rsidR="00B439A5">
        <w:rPr>
          <w:sz w:val="24"/>
          <w:szCs w:val="24"/>
        </w:rPr>
        <w:t xml:space="preserve">приказом </w:t>
      </w:r>
      <w:r w:rsidR="00B439A5" w:rsidRPr="005A293F">
        <w:rPr>
          <w:sz w:val="24"/>
          <w:szCs w:val="24"/>
        </w:rPr>
        <w:t>Минтруда России и Минздрава России</w:t>
      </w:r>
      <w:r w:rsidR="00B439A5">
        <w:rPr>
          <w:sz w:val="24"/>
          <w:szCs w:val="24"/>
        </w:rPr>
        <w:t xml:space="preserve"> от 10.06.2021</w:t>
      </w:r>
      <w:r w:rsidR="00C93500">
        <w:rPr>
          <w:sz w:val="24"/>
          <w:szCs w:val="24"/>
        </w:rPr>
        <w:t xml:space="preserve">    </w:t>
      </w:r>
      <w:r w:rsidR="00B439A5">
        <w:rPr>
          <w:sz w:val="24"/>
          <w:szCs w:val="24"/>
        </w:rPr>
        <w:t xml:space="preserve"> № 402н/631н «Об утверждении перечня медицинских обследований, необходимых для </w:t>
      </w:r>
      <w:r w:rsidR="00B439A5">
        <w:rPr>
          <w:sz w:val="24"/>
          <w:szCs w:val="24"/>
        </w:rPr>
        <w:lastRenderedPageBreak/>
        <w:t>получения клинико-функциональных данных в зависимости от заболевания в целях проведения медико-социальной экспертизы»</w:t>
      </w:r>
      <w:r w:rsidRPr="00B439A5">
        <w:rPr>
          <w:sz w:val="24"/>
          <w:szCs w:val="24"/>
        </w:rPr>
        <w:t xml:space="preserve">, и осуществляет его повторную передачу в бюро с уведомлением гражданина (его законного или уполномоченного представителя), в том числе с использованием </w:t>
      </w:r>
      <w:hyperlink r:id="rId23" w:history="1">
        <w:r w:rsidRPr="00B439A5">
          <w:rPr>
            <w:rStyle w:val="af2"/>
            <w:rFonts w:cs="Times New Roman CYR"/>
            <w:color w:val="auto"/>
            <w:sz w:val="24"/>
            <w:szCs w:val="24"/>
          </w:rPr>
          <w:t>единого портала</w:t>
        </w:r>
      </w:hyperlink>
      <w:r w:rsidRPr="00B439A5">
        <w:rPr>
          <w:sz w:val="24"/>
          <w:szCs w:val="24"/>
        </w:rPr>
        <w:t>.</w:t>
      </w:r>
    </w:p>
    <w:p w:rsidR="00C93500" w:rsidRDefault="00D23E52" w:rsidP="00C93500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30</w:t>
      </w:r>
      <w:r w:rsidR="00C93500">
        <w:rPr>
          <w:sz w:val="24"/>
          <w:szCs w:val="24"/>
        </w:rPr>
        <w:t>.</w:t>
      </w:r>
      <w:r w:rsidR="00C93500" w:rsidRPr="00C93500">
        <w:rPr>
          <w:color w:val="000000"/>
          <w:sz w:val="24"/>
          <w:szCs w:val="24"/>
        </w:rPr>
        <w:t xml:space="preserve"> </w:t>
      </w:r>
      <w:r w:rsidR="00C93500">
        <w:rPr>
          <w:color w:val="000000"/>
          <w:sz w:val="24"/>
          <w:szCs w:val="24"/>
        </w:rPr>
        <w:t>В случае принятия решения о необходимости проведения гражданину медицинских обследований, предусмотренных п.23 настоящего Порядка, гражданину направляется соответствующее уведомление, в том числе расписание приема соответствующих врачей-специалистов, в форме электронного документа, подписанного усиленной квалифицированной электронной подписью уполномоченного лица медицинской организации, с использованием единого портала и (или) на бумажном носителе.</w:t>
      </w:r>
    </w:p>
    <w:p w:rsidR="00BD3D18" w:rsidRDefault="00CB61F2" w:rsidP="00BD3D18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D23E52">
        <w:rPr>
          <w:color w:val="000000"/>
          <w:sz w:val="24"/>
          <w:szCs w:val="24"/>
        </w:rPr>
        <w:t>1</w:t>
      </w:r>
      <w:r w:rsidR="00BD3D18">
        <w:rPr>
          <w:color w:val="000000"/>
          <w:sz w:val="24"/>
          <w:szCs w:val="24"/>
        </w:rPr>
        <w:t>. Порядок информационного взаимодействия в целях проведения медико-социальной экспертизы между медицинскими организациями и бюро, а также порядок и способы уведомления гражданина (его законного или уполномоченного представителя) о ходе проведения медико-социальной экспертизы утвержден приказом Минздрава России, Минтруда России от 27.02.2020 № 80н/131н «Об утверждении Порядка информационного взаимодействия в целях проведения медико-социальной экспертизы между медицинскими организациями и бюро медико-социальной экспертизы в городах и районах».</w:t>
      </w:r>
    </w:p>
    <w:p w:rsidR="00F64FA8" w:rsidRDefault="00CB61F2" w:rsidP="00F64FA8">
      <w:pPr>
        <w:ind w:firstLine="567"/>
        <w:jc w:val="both"/>
        <w:rPr>
          <w:sz w:val="24"/>
          <w:szCs w:val="24"/>
        </w:rPr>
      </w:pPr>
      <w:bookmarkStart w:id="12" w:name="sub_1020"/>
      <w:r>
        <w:rPr>
          <w:sz w:val="24"/>
          <w:szCs w:val="24"/>
        </w:rPr>
        <w:t>3</w:t>
      </w:r>
      <w:r w:rsidR="00D23E52">
        <w:rPr>
          <w:sz w:val="24"/>
          <w:szCs w:val="24"/>
        </w:rPr>
        <w:t>2</w:t>
      </w:r>
      <w:r w:rsidR="00F64FA8" w:rsidRPr="00F64FA8">
        <w:rPr>
          <w:sz w:val="24"/>
          <w:szCs w:val="24"/>
        </w:rPr>
        <w:t xml:space="preserve">. </w:t>
      </w:r>
      <w:r w:rsidR="00F64FA8">
        <w:rPr>
          <w:sz w:val="24"/>
          <w:szCs w:val="24"/>
        </w:rPr>
        <w:t xml:space="preserve">ГБКУЗ ЯО «ЦГБ» </w:t>
      </w:r>
      <w:r w:rsidR="00F64FA8" w:rsidRPr="00F64FA8">
        <w:rPr>
          <w:sz w:val="24"/>
          <w:szCs w:val="24"/>
        </w:rPr>
        <w:t>несет гражданско-правовую ответственность за достоверность и полноту сведений, указанных в направлении на медико-социальную экспертизу, в соответствии с законодательством Российской Федерации.</w:t>
      </w:r>
    </w:p>
    <w:p w:rsidR="00563DB0" w:rsidRDefault="00CB61F2" w:rsidP="008A3A2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23E52">
        <w:rPr>
          <w:sz w:val="24"/>
          <w:szCs w:val="24"/>
        </w:rPr>
        <w:t>3</w:t>
      </w:r>
      <w:r w:rsidR="008A3A2B">
        <w:rPr>
          <w:sz w:val="24"/>
          <w:szCs w:val="24"/>
        </w:rPr>
        <w:t xml:space="preserve">. </w:t>
      </w:r>
      <w:r w:rsidR="008A3A2B" w:rsidRPr="008A3A2B">
        <w:rPr>
          <w:sz w:val="24"/>
          <w:szCs w:val="24"/>
        </w:rPr>
        <w:t>В случае если проведение медико-социально</w:t>
      </w:r>
      <w:r w:rsidR="00563DB0">
        <w:rPr>
          <w:sz w:val="24"/>
          <w:szCs w:val="24"/>
        </w:rPr>
        <w:t>й экспертизы необходимо в целях:</w:t>
      </w:r>
    </w:p>
    <w:p w:rsidR="00762513" w:rsidRDefault="00762513" w:rsidP="00762513">
      <w:pPr>
        <w:ind w:firstLine="567"/>
        <w:jc w:val="both"/>
        <w:rPr>
          <w:sz w:val="24"/>
          <w:szCs w:val="24"/>
        </w:rPr>
      </w:pPr>
      <w:r w:rsidRPr="00762513">
        <w:rPr>
          <w:sz w:val="24"/>
          <w:szCs w:val="24"/>
        </w:rPr>
        <w:t>- определение причины смерти инвалида, а также лица, пострадавшего в результате несчастного случая на производстве, профессионального заболевания, катастрофы на Чернобыльской АЭС и других радиационных или техногенных катастроф либо в результате ранения, контузии, увечья или заболевания, полученных в период прохождения военной службы, в случаях, когда законодательством Российской Федерации предусматривается предоставление семье умершего мер социальной поддержки;</w:t>
      </w:r>
    </w:p>
    <w:p w:rsidR="00762513" w:rsidRDefault="00762513" w:rsidP="00762513">
      <w:pPr>
        <w:ind w:firstLine="567"/>
        <w:jc w:val="both"/>
        <w:rPr>
          <w:sz w:val="24"/>
          <w:szCs w:val="24"/>
        </w:rPr>
      </w:pPr>
      <w:r w:rsidRPr="00762513">
        <w:rPr>
          <w:sz w:val="24"/>
          <w:szCs w:val="24"/>
        </w:rPr>
        <w:t>- выдача дубликата справки, подтверждающей факт установления инвалидности, степени утраты профессиональной трудоспособности в процентах;</w:t>
      </w:r>
    </w:p>
    <w:p w:rsidR="00467050" w:rsidRDefault="00467050" w:rsidP="00467050">
      <w:pPr>
        <w:ind w:firstLine="567"/>
        <w:jc w:val="both"/>
        <w:rPr>
          <w:sz w:val="24"/>
          <w:szCs w:val="24"/>
        </w:rPr>
      </w:pPr>
      <w:r w:rsidRPr="00467050">
        <w:rPr>
          <w:sz w:val="24"/>
          <w:szCs w:val="24"/>
        </w:rPr>
        <w:t>- выдача новой справки, подтверждающей факт установления инвалидности, в случае изменения фамилии, имени, отчества, даты рождения гражданина;</w:t>
      </w:r>
    </w:p>
    <w:p w:rsidR="00F82054" w:rsidRDefault="001C3F68" w:rsidP="00F82054">
      <w:pPr>
        <w:ind w:firstLine="567"/>
        <w:jc w:val="both"/>
        <w:rPr>
          <w:sz w:val="24"/>
          <w:szCs w:val="24"/>
        </w:rPr>
      </w:pPr>
      <w:r w:rsidRPr="001C3F68">
        <w:rPr>
          <w:sz w:val="24"/>
          <w:szCs w:val="24"/>
        </w:rPr>
        <w:t>- иные цели, установленные законод</w:t>
      </w:r>
      <w:r>
        <w:rPr>
          <w:sz w:val="24"/>
          <w:szCs w:val="24"/>
        </w:rPr>
        <w:t>ательством Российской Федерации</w:t>
      </w:r>
      <w:r w:rsidR="008A3A2B" w:rsidRPr="008A3A2B">
        <w:rPr>
          <w:sz w:val="24"/>
          <w:szCs w:val="24"/>
        </w:rPr>
        <w:t>,</w:t>
      </w:r>
    </w:p>
    <w:p w:rsidR="001C3F68" w:rsidRDefault="008A3A2B" w:rsidP="00F82054">
      <w:pPr>
        <w:jc w:val="both"/>
        <w:rPr>
          <w:sz w:val="24"/>
          <w:szCs w:val="24"/>
        </w:rPr>
      </w:pPr>
      <w:r w:rsidRPr="008A3A2B">
        <w:rPr>
          <w:sz w:val="24"/>
          <w:szCs w:val="24"/>
        </w:rPr>
        <w:t>а также,</w:t>
      </w:r>
    </w:p>
    <w:p w:rsidR="001C3F68" w:rsidRDefault="001C3F68" w:rsidP="001C3F6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C3F68">
        <w:rPr>
          <w:sz w:val="24"/>
          <w:szCs w:val="24"/>
        </w:rPr>
        <w:t>п</w:t>
      </w:r>
      <w:bookmarkStart w:id="13" w:name="sub_10414"/>
      <w:r w:rsidRPr="001C3F68">
        <w:rPr>
          <w:sz w:val="24"/>
          <w:szCs w:val="24"/>
        </w:rPr>
        <w:t xml:space="preserve">ри необходимости внесения исправлений в индивидуальную программу реабилитации или абилитации в связи с изменением персональных, антропометрических данных инвалида (ребенка-инвалида), уточнением характеристик ранее рекомендованных видов реабилитационных и (или) абилитационных мероприятий, технических средств реабилитации и услуг, а также в целях устранения технических ошибок (описка, опечатка, грамматическая или арифметическая ошибка либо подобная ошибка) инвалиду (ребенку-инвалиду) по его заявлению либо по заявлению его законного или уполномоченного представителя, взамен ранее выданной индивидуальной программы реабилитации или абилитации составляется новая индивидуальная программа реабилитации или абилитации без оформления нового направления </w:t>
      </w:r>
      <w:r w:rsidR="00B068C8">
        <w:rPr>
          <w:sz w:val="24"/>
          <w:szCs w:val="24"/>
        </w:rPr>
        <w:t>на медико-социальную экспертизу;</w:t>
      </w:r>
    </w:p>
    <w:p w:rsidR="00C86532" w:rsidRDefault="00B068C8" w:rsidP="00ED55C3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bookmarkStart w:id="14" w:name="sub_10416"/>
      <w:r w:rsidRPr="00B068C8">
        <w:rPr>
          <w:color w:val="000000"/>
          <w:sz w:val="24"/>
          <w:szCs w:val="24"/>
        </w:rPr>
        <w:t xml:space="preserve">при необходимости включения в индивидуальную программу реабилитации или абилитации ребенка-инвалида рекомендаций о товарах и услугах, предназначенных для социальной адаптации и интеграции в общество детей-инвалидов, на приобретение которых направляются средства (часть средств) материнского (семейного) капитала (далее - товары и услуги), ребенку-инвалиду по его заявлению либо по заявлению его законного или уполномоченного представителя, взамен ранее выданной индивидуальной программы реабилитации или абилитации ребенка-инвалида составляется новая индивидуальная программа реабилитации </w:t>
      </w:r>
      <w:r w:rsidRPr="00B068C8">
        <w:rPr>
          <w:color w:val="000000"/>
          <w:sz w:val="24"/>
          <w:szCs w:val="24"/>
        </w:rPr>
        <w:lastRenderedPageBreak/>
        <w:t xml:space="preserve">или абилитации ребенка-инвалида без оформления нового направления </w:t>
      </w:r>
      <w:r w:rsidR="00ED55C3">
        <w:rPr>
          <w:color w:val="000000"/>
          <w:sz w:val="24"/>
          <w:szCs w:val="24"/>
        </w:rPr>
        <w:t xml:space="preserve">на медико-социальную экспертизу, </w:t>
      </w:r>
    </w:p>
    <w:p w:rsidR="00ED55C3" w:rsidRPr="00ED55C3" w:rsidRDefault="00ED55C3" w:rsidP="00ED55C3">
      <w:pPr>
        <w:jc w:val="both"/>
        <w:rPr>
          <w:sz w:val="24"/>
          <w:szCs w:val="24"/>
        </w:rPr>
      </w:pPr>
      <w:r w:rsidRPr="00ED55C3">
        <w:rPr>
          <w:sz w:val="24"/>
          <w:szCs w:val="24"/>
        </w:rPr>
        <w:t>направление на медико-социальную экспертизу не требуется.</w:t>
      </w:r>
    </w:p>
    <w:bookmarkEnd w:id="13"/>
    <w:bookmarkEnd w:id="14"/>
    <w:p w:rsidR="008A3A2B" w:rsidRPr="008A3A2B" w:rsidRDefault="008A3A2B" w:rsidP="00C86532">
      <w:pPr>
        <w:ind w:firstLine="567"/>
        <w:jc w:val="both"/>
        <w:rPr>
          <w:sz w:val="24"/>
          <w:szCs w:val="24"/>
        </w:rPr>
      </w:pPr>
      <w:r w:rsidRPr="008A3A2B">
        <w:rPr>
          <w:sz w:val="24"/>
          <w:szCs w:val="24"/>
        </w:rPr>
        <w:t xml:space="preserve">В этих случаях гражданин (его законный или уполномоченный представитель) подает в бюро по месту жительства (месту пребывания, фактического проживания) заявление о проведении медико-социальной экспертизы на бумажном носителе или через личный кабинет </w:t>
      </w:r>
      <w:hyperlink r:id="rId24" w:history="1">
        <w:r w:rsidRPr="008A3A2B">
          <w:rPr>
            <w:rStyle w:val="af2"/>
            <w:rFonts w:cs="Times New Roman CYR"/>
            <w:color w:val="auto"/>
            <w:sz w:val="24"/>
            <w:szCs w:val="24"/>
          </w:rPr>
          <w:t>единого портала</w:t>
        </w:r>
      </w:hyperlink>
      <w:r w:rsidRPr="008A3A2B">
        <w:rPr>
          <w:sz w:val="24"/>
          <w:szCs w:val="24"/>
        </w:rPr>
        <w:t xml:space="preserve"> в форме электронного документа с выбором конкретной даты и времени проведения медико-социальной экспертизы из предложенных вариантов при условии завершения гражданином (его законным или уполномоченным представителем) прохождения процедуры регистрации в единой системе идентификации и аутентификации.</w:t>
      </w:r>
    </w:p>
    <w:p w:rsidR="008A3A2B" w:rsidRPr="008A3A2B" w:rsidRDefault="008A3A2B" w:rsidP="00C86532">
      <w:pPr>
        <w:ind w:firstLine="567"/>
        <w:jc w:val="both"/>
        <w:rPr>
          <w:sz w:val="24"/>
          <w:szCs w:val="24"/>
        </w:rPr>
      </w:pPr>
      <w:r w:rsidRPr="008A3A2B">
        <w:rPr>
          <w:sz w:val="24"/>
          <w:szCs w:val="24"/>
        </w:rPr>
        <w:t xml:space="preserve">Заявление о проведении медико-социальной экспертизы, поданное гражданином (его законным или уполномоченным представителем) в форме электронного документа с использованием </w:t>
      </w:r>
      <w:hyperlink r:id="rId25" w:history="1">
        <w:r w:rsidRPr="008A3A2B">
          <w:rPr>
            <w:rStyle w:val="af2"/>
            <w:rFonts w:cs="Times New Roman CYR"/>
            <w:color w:val="auto"/>
            <w:sz w:val="24"/>
            <w:szCs w:val="24"/>
          </w:rPr>
          <w:t>единого портала</w:t>
        </w:r>
      </w:hyperlink>
      <w:r w:rsidRPr="008A3A2B">
        <w:rPr>
          <w:sz w:val="24"/>
          <w:szCs w:val="24"/>
        </w:rPr>
        <w:t xml:space="preserve">, подписывается простой </w:t>
      </w:r>
      <w:hyperlink r:id="rId26" w:history="1">
        <w:r w:rsidRPr="008A3A2B">
          <w:rPr>
            <w:rStyle w:val="af2"/>
            <w:rFonts w:cs="Times New Roman CYR"/>
            <w:color w:val="auto"/>
            <w:sz w:val="24"/>
            <w:szCs w:val="24"/>
          </w:rPr>
          <w:t>электронной подписью</w:t>
        </w:r>
      </w:hyperlink>
      <w:r w:rsidRPr="008A3A2B">
        <w:rPr>
          <w:sz w:val="24"/>
          <w:szCs w:val="24"/>
        </w:rPr>
        <w:t xml:space="preserve"> или усиленной неквалифицированной электронной подписью гражданина (его законного или уполномоченного представителя),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8A3A2B" w:rsidRPr="008A3A2B" w:rsidRDefault="008A3A2B" w:rsidP="00C86532">
      <w:pPr>
        <w:ind w:firstLine="567"/>
        <w:jc w:val="both"/>
        <w:rPr>
          <w:sz w:val="24"/>
          <w:szCs w:val="24"/>
        </w:rPr>
      </w:pPr>
      <w:r w:rsidRPr="008A3A2B">
        <w:rPr>
          <w:sz w:val="24"/>
          <w:szCs w:val="24"/>
        </w:rPr>
        <w:t xml:space="preserve">Направление документов и информации с использованием </w:t>
      </w:r>
      <w:hyperlink r:id="rId27" w:history="1">
        <w:r w:rsidRPr="008A3A2B">
          <w:rPr>
            <w:rStyle w:val="af2"/>
            <w:rFonts w:cs="Times New Roman CYR"/>
            <w:color w:val="auto"/>
            <w:sz w:val="24"/>
            <w:szCs w:val="24"/>
          </w:rPr>
          <w:t>единого портала</w:t>
        </w:r>
      </w:hyperlink>
      <w:r w:rsidRPr="008A3A2B">
        <w:rPr>
          <w:sz w:val="24"/>
          <w:szCs w:val="24"/>
        </w:rPr>
        <w:t xml:space="preserve"> осуществляется при наличии технической возможности, в том числе технической готовности единого портала к приему и передаче документов и информации, предусмотренных настоящим пунктом.</w:t>
      </w:r>
    </w:p>
    <w:p w:rsidR="008A3A2B" w:rsidRPr="008A3A2B" w:rsidRDefault="008A3A2B" w:rsidP="00C86532">
      <w:pPr>
        <w:ind w:firstLine="567"/>
        <w:jc w:val="both"/>
        <w:rPr>
          <w:sz w:val="24"/>
          <w:szCs w:val="24"/>
        </w:rPr>
      </w:pPr>
      <w:r w:rsidRPr="008A3A2B">
        <w:rPr>
          <w:sz w:val="24"/>
          <w:szCs w:val="24"/>
        </w:rPr>
        <w:t>Форма заявления о проведении медико-социальной экспертизы утверждается Министерством труда и социальной защиты Российской Федерации.</w:t>
      </w:r>
    </w:p>
    <w:p w:rsidR="008A3A2B" w:rsidRPr="008A3A2B" w:rsidRDefault="008A3A2B" w:rsidP="008A3A2B">
      <w:pPr>
        <w:ind w:firstLine="567"/>
        <w:jc w:val="both"/>
        <w:rPr>
          <w:sz w:val="24"/>
          <w:szCs w:val="24"/>
        </w:rPr>
      </w:pPr>
    </w:p>
    <w:bookmarkEnd w:id="12"/>
    <w:p w:rsidR="00F64FA8" w:rsidRPr="00F64FA8" w:rsidRDefault="00F64FA8" w:rsidP="00BD3D18">
      <w:pPr>
        <w:ind w:firstLine="567"/>
        <w:jc w:val="both"/>
        <w:rPr>
          <w:color w:val="000000"/>
          <w:sz w:val="24"/>
          <w:szCs w:val="24"/>
        </w:rPr>
      </w:pPr>
    </w:p>
    <w:p w:rsidR="00BD3D18" w:rsidRDefault="00BD3D18" w:rsidP="00BD3D18">
      <w:pPr>
        <w:ind w:firstLine="567"/>
        <w:jc w:val="both"/>
        <w:rPr>
          <w:color w:val="000000"/>
          <w:sz w:val="24"/>
          <w:szCs w:val="24"/>
        </w:rPr>
      </w:pPr>
    </w:p>
    <w:p w:rsidR="00C93500" w:rsidRPr="00B439A5" w:rsidRDefault="00C93500" w:rsidP="00C93500">
      <w:pPr>
        <w:ind w:firstLine="567"/>
        <w:jc w:val="both"/>
        <w:rPr>
          <w:sz w:val="24"/>
          <w:szCs w:val="24"/>
        </w:rPr>
      </w:pPr>
    </w:p>
    <w:p w:rsidR="00F610B3" w:rsidRPr="00B439A5" w:rsidRDefault="00F610B3" w:rsidP="00B439A5">
      <w:pPr>
        <w:jc w:val="both"/>
        <w:rPr>
          <w:sz w:val="24"/>
          <w:szCs w:val="24"/>
          <w:lang w:eastAsia="ru-RU"/>
        </w:rPr>
      </w:pPr>
    </w:p>
    <w:p w:rsidR="00345D2F" w:rsidRPr="00412630" w:rsidRDefault="00345D2F" w:rsidP="00345D2F">
      <w:pPr>
        <w:ind w:firstLine="567"/>
        <w:jc w:val="both"/>
        <w:rPr>
          <w:sz w:val="24"/>
          <w:szCs w:val="24"/>
        </w:rPr>
      </w:pPr>
    </w:p>
    <w:p w:rsidR="00C80874" w:rsidRDefault="00C80874" w:rsidP="00077104">
      <w:pPr>
        <w:ind w:firstLine="567"/>
        <w:jc w:val="both"/>
        <w:rPr>
          <w:color w:val="000000"/>
          <w:sz w:val="24"/>
          <w:szCs w:val="24"/>
        </w:rPr>
      </w:pPr>
    </w:p>
    <w:p w:rsidR="00D802F1" w:rsidRDefault="00D802F1" w:rsidP="00077104">
      <w:pPr>
        <w:ind w:firstLine="567"/>
        <w:jc w:val="both"/>
        <w:rPr>
          <w:color w:val="000000"/>
          <w:sz w:val="24"/>
          <w:szCs w:val="24"/>
        </w:rPr>
      </w:pPr>
    </w:p>
    <w:p w:rsidR="00A03EA7" w:rsidRDefault="00A03EA7" w:rsidP="00DF3053">
      <w:pPr>
        <w:ind w:firstLine="567"/>
        <w:jc w:val="both"/>
        <w:rPr>
          <w:color w:val="000000"/>
          <w:sz w:val="24"/>
          <w:szCs w:val="24"/>
        </w:rPr>
      </w:pPr>
    </w:p>
    <w:p w:rsidR="00750C46" w:rsidRPr="00750C46" w:rsidRDefault="00750C46" w:rsidP="00750C46">
      <w:pPr>
        <w:ind w:firstLine="567"/>
        <w:jc w:val="both"/>
        <w:rPr>
          <w:sz w:val="24"/>
          <w:szCs w:val="24"/>
        </w:rPr>
      </w:pPr>
    </w:p>
    <w:p w:rsidR="00750C46" w:rsidRPr="00750C46" w:rsidRDefault="00750C46" w:rsidP="00750C46">
      <w:pPr>
        <w:ind w:firstLine="567"/>
        <w:jc w:val="both"/>
        <w:rPr>
          <w:sz w:val="24"/>
          <w:szCs w:val="24"/>
        </w:rPr>
      </w:pPr>
    </w:p>
    <w:p w:rsidR="00850928" w:rsidRPr="00850928" w:rsidRDefault="00850928" w:rsidP="001419EA">
      <w:pPr>
        <w:ind w:firstLine="567"/>
        <w:jc w:val="both"/>
        <w:rPr>
          <w:sz w:val="24"/>
          <w:szCs w:val="24"/>
        </w:rPr>
      </w:pPr>
    </w:p>
    <w:p w:rsidR="00C97610" w:rsidRPr="00817D2C" w:rsidRDefault="00C97610" w:rsidP="00817D2C">
      <w:pPr>
        <w:ind w:firstLine="567"/>
        <w:jc w:val="both"/>
        <w:rPr>
          <w:sz w:val="24"/>
          <w:szCs w:val="24"/>
        </w:rPr>
      </w:pPr>
    </w:p>
    <w:sectPr w:rsidR="00C97610" w:rsidRPr="00817D2C" w:rsidSect="003A79C1">
      <w:footnotePr>
        <w:pos w:val="beneathText"/>
      </w:footnotePr>
      <w:pgSz w:w="11905" w:h="16837"/>
      <w:pgMar w:top="1134" w:right="851" w:bottom="1134" w:left="1134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191" w:rsidRDefault="00013191" w:rsidP="004E5985">
      <w:r>
        <w:separator/>
      </w:r>
    </w:p>
  </w:endnote>
  <w:endnote w:type="continuationSeparator" w:id="1">
    <w:p w:rsidR="00013191" w:rsidRDefault="00013191" w:rsidP="004E5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191" w:rsidRDefault="00013191" w:rsidP="004E5985">
      <w:r>
        <w:separator/>
      </w:r>
    </w:p>
  </w:footnote>
  <w:footnote w:type="continuationSeparator" w:id="1">
    <w:p w:rsidR="00013191" w:rsidRDefault="00013191" w:rsidP="004E59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6C540C"/>
    <w:multiLevelType w:val="hybridMultilevel"/>
    <w:tmpl w:val="C69829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C52ADEE">
      <w:start w:val="1"/>
      <w:numFmt w:val="decimal"/>
      <w:lvlText w:val="%2)"/>
      <w:lvlJc w:val="left"/>
      <w:pPr>
        <w:ind w:left="1545" w:hanging="46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396D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410EE"/>
    <w:rsid w:val="00013191"/>
    <w:rsid w:val="00033E51"/>
    <w:rsid w:val="00037F7E"/>
    <w:rsid w:val="00044BE2"/>
    <w:rsid w:val="00077104"/>
    <w:rsid w:val="000D0A77"/>
    <w:rsid w:val="000D1737"/>
    <w:rsid w:val="000D37C7"/>
    <w:rsid w:val="000E5555"/>
    <w:rsid w:val="000F0AAD"/>
    <w:rsid w:val="000F49A7"/>
    <w:rsid w:val="000F4AB1"/>
    <w:rsid w:val="000F71AA"/>
    <w:rsid w:val="00102C16"/>
    <w:rsid w:val="00105FD0"/>
    <w:rsid w:val="00121C47"/>
    <w:rsid w:val="00125168"/>
    <w:rsid w:val="00127B36"/>
    <w:rsid w:val="001419EA"/>
    <w:rsid w:val="00141F33"/>
    <w:rsid w:val="00171056"/>
    <w:rsid w:val="00172B85"/>
    <w:rsid w:val="00193789"/>
    <w:rsid w:val="00197557"/>
    <w:rsid w:val="001C3F68"/>
    <w:rsid w:val="001E0245"/>
    <w:rsid w:val="001F50CF"/>
    <w:rsid w:val="00204016"/>
    <w:rsid w:val="0020553D"/>
    <w:rsid w:val="00206C4F"/>
    <w:rsid w:val="00207666"/>
    <w:rsid w:val="0024451F"/>
    <w:rsid w:val="00252173"/>
    <w:rsid w:val="00266844"/>
    <w:rsid w:val="00290065"/>
    <w:rsid w:val="002A0A8D"/>
    <w:rsid w:val="002A40C2"/>
    <w:rsid w:val="002B3D5D"/>
    <w:rsid w:val="00326CFC"/>
    <w:rsid w:val="00330CB3"/>
    <w:rsid w:val="00333C10"/>
    <w:rsid w:val="00345D2F"/>
    <w:rsid w:val="00363620"/>
    <w:rsid w:val="00367628"/>
    <w:rsid w:val="003732E5"/>
    <w:rsid w:val="00394651"/>
    <w:rsid w:val="003A79C1"/>
    <w:rsid w:val="003B16C1"/>
    <w:rsid w:val="003B3BD4"/>
    <w:rsid w:val="00403E9F"/>
    <w:rsid w:val="00412630"/>
    <w:rsid w:val="00430504"/>
    <w:rsid w:val="004427E8"/>
    <w:rsid w:val="0045384C"/>
    <w:rsid w:val="00464681"/>
    <w:rsid w:val="00467050"/>
    <w:rsid w:val="004775D4"/>
    <w:rsid w:val="00485119"/>
    <w:rsid w:val="00487776"/>
    <w:rsid w:val="004C03E5"/>
    <w:rsid w:val="004C4DDF"/>
    <w:rsid w:val="004D6575"/>
    <w:rsid w:val="004D7E86"/>
    <w:rsid w:val="004E5985"/>
    <w:rsid w:val="004F49CF"/>
    <w:rsid w:val="00507FFE"/>
    <w:rsid w:val="005533D8"/>
    <w:rsid w:val="00563DB0"/>
    <w:rsid w:val="00563E53"/>
    <w:rsid w:val="00586995"/>
    <w:rsid w:val="00594611"/>
    <w:rsid w:val="005A293F"/>
    <w:rsid w:val="005A2FE8"/>
    <w:rsid w:val="005A3B1F"/>
    <w:rsid w:val="005A4AD3"/>
    <w:rsid w:val="005E5365"/>
    <w:rsid w:val="005F20D5"/>
    <w:rsid w:val="00646FB8"/>
    <w:rsid w:val="0066506F"/>
    <w:rsid w:val="00666918"/>
    <w:rsid w:val="0067275B"/>
    <w:rsid w:val="00673AD2"/>
    <w:rsid w:val="006811A3"/>
    <w:rsid w:val="0068628A"/>
    <w:rsid w:val="006A2D18"/>
    <w:rsid w:val="006A52BA"/>
    <w:rsid w:val="006B1711"/>
    <w:rsid w:val="006B4FEC"/>
    <w:rsid w:val="006E2082"/>
    <w:rsid w:val="006E5601"/>
    <w:rsid w:val="006E7023"/>
    <w:rsid w:val="006F7019"/>
    <w:rsid w:val="00707688"/>
    <w:rsid w:val="00712F9F"/>
    <w:rsid w:val="00737D4E"/>
    <w:rsid w:val="007401BD"/>
    <w:rsid w:val="00742C53"/>
    <w:rsid w:val="00750C46"/>
    <w:rsid w:val="007602D2"/>
    <w:rsid w:val="00762513"/>
    <w:rsid w:val="007856E0"/>
    <w:rsid w:val="007A6076"/>
    <w:rsid w:val="007B6A4F"/>
    <w:rsid w:val="007C75AD"/>
    <w:rsid w:val="007E0A2F"/>
    <w:rsid w:val="007F1770"/>
    <w:rsid w:val="00817D2C"/>
    <w:rsid w:val="00820147"/>
    <w:rsid w:val="008411C9"/>
    <w:rsid w:val="00843AA2"/>
    <w:rsid w:val="00847BA8"/>
    <w:rsid w:val="00850928"/>
    <w:rsid w:val="00850ACB"/>
    <w:rsid w:val="008607CB"/>
    <w:rsid w:val="00862790"/>
    <w:rsid w:val="00864CD8"/>
    <w:rsid w:val="0086737C"/>
    <w:rsid w:val="0087426A"/>
    <w:rsid w:val="008948E9"/>
    <w:rsid w:val="008A3A2B"/>
    <w:rsid w:val="008B7C42"/>
    <w:rsid w:val="008D305D"/>
    <w:rsid w:val="008D7BFF"/>
    <w:rsid w:val="008E17E3"/>
    <w:rsid w:val="008F51E8"/>
    <w:rsid w:val="008F6D6A"/>
    <w:rsid w:val="00913267"/>
    <w:rsid w:val="00927CD6"/>
    <w:rsid w:val="00935447"/>
    <w:rsid w:val="00950C89"/>
    <w:rsid w:val="009579BD"/>
    <w:rsid w:val="00997E36"/>
    <w:rsid w:val="009A373B"/>
    <w:rsid w:val="009C4AF7"/>
    <w:rsid w:val="009D379D"/>
    <w:rsid w:val="009E3814"/>
    <w:rsid w:val="009E5E63"/>
    <w:rsid w:val="00A03EA7"/>
    <w:rsid w:val="00A057D9"/>
    <w:rsid w:val="00A120A8"/>
    <w:rsid w:val="00A275D4"/>
    <w:rsid w:val="00A3200C"/>
    <w:rsid w:val="00A33C05"/>
    <w:rsid w:val="00A4094B"/>
    <w:rsid w:val="00A75CC6"/>
    <w:rsid w:val="00A9074C"/>
    <w:rsid w:val="00A90D9E"/>
    <w:rsid w:val="00A91251"/>
    <w:rsid w:val="00A962B5"/>
    <w:rsid w:val="00AB1AE5"/>
    <w:rsid w:val="00AC793F"/>
    <w:rsid w:val="00AD4E82"/>
    <w:rsid w:val="00AF74BA"/>
    <w:rsid w:val="00B068C8"/>
    <w:rsid w:val="00B16225"/>
    <w:rsid w:val="00B3203B"/>
    <w:rsid w:val="00B3434F"/>
    <w:rsid w:val="00B439A5"/>
    <w:rsid w:val="00B6605E"/>
    <w:rsid w:val="00B8116D"/>
    <w:rsid w:val="00B90B51"/>
    <w:rsid w:val="00BA3A2F"/>
    <w:rsid w:val="00BD3D18"/>
    <w:rsid w:val="00BE4067"/>
    <w:rsid w:val="00BE55AD"/>
    <w:rsid w:val="00C21DDA"/>
    <w:rsid w:val="00C3591D"/>
    <w:rsid w:val="00C410EE"/>
    <w:rsid w:val="00C45AC3"/>
    <w:rsid w:val="00C4624B"/>
    <w:rsid w:val="00C6456F"/>
    <w:rsid w:val="00C80874"/>
    <w:rsid w:val="00C82D4E"/>
    <w:rsid w:val="00C86532"/>
    <w:rsid w:val="00C93500"/>
    <w:rsid w:val="00C97610"/>
    <w:rsid w:val="00CA2A1B"/>
    <w:rsid w:val="00CB4DE3"/>
    <w:rsid w:val="00CB61F2"/>
    <w:rsid w:val="00CC0ADF"/>
    <w:rsid w:val="00CC3610"/>
    <w:rsid w:val="00CD5ABD"/>
    <w:rsid w:val="00D026DC"/>
    <w:rsid w:val="00D06488"/>
    <w:rsid w:val="00D164FB"/>
    <w:rsid w:val="00D23E52"/>
    <w:rsid w:val="00D27360"/>
    <w:rsid w:val="00D3515C"/>
    <w:rsid w:val="00D43BEC"/>
    <w:rsid w:val="00D530CA"/>
    <w:rsid w:val="00D5591D"/>
    <w:rsid w:val="00D576F1"/>
    <w:rsid w:val="00D61623"/>
    <w:rsid w:val="00D61CD1"/>
    <w:rsid w:val="00D73512"/>
    <w:rsid w:val="00D802F1"/>
    <w:rsid w:val="00D9246B"/>
    <w:rsid w:val="00D942B5"/>
    <w:rsid w:val="00D97D1B"/>
    <w:rsid w:val="00DB2A65"/>
    <w:rsid w:val="00DB6C03"/>
    <w:rsid w:val="00DC212B"/>
    <w:rsid w:val="00DE5F35"/>
    <w:rsid w:val="00DF3053"/>
    <w:rsid w:val="00DF407D"/>
    <w:rsid w:val="00E2052C"/>
    <w:rsid w:val="00E47B17"/>
    <w:rsid w:val="00E5064C"/>
    <w:rsid w:val="00E67052"/>
    <w:rsid w:val="00E71036"/>
    <w:rsid w:val="00E74184"/>
    <w:rsid w:val="00E744D6"/>
    <w:rsid w:val="00E80C71"/>
    <w:rsid w:val="00E912AA"/>
    <w:rsid w:val="00EA43A8"/>
    <w:rsid w:val="00EA5733"/>
    <w:rsid w:val="00ED3EAB"/>
    <w:rsid w:val="00ED55C3"/>
    <w:rsid w:val="00EF5C8D"/>
    <w:rsid w:val="00F002CB"/>
    <w:rsid w:val="00F11951"/>
    <w:rsid w:val="00F1344D"/>
    <w:rsid w:val="00F17D02"/>
    <w:rsid w:val="00F31D92"/>
    <w:rsid w:val="00F46A9D"/>
    <w:rsid w:val="00F549FE"/>
    <w:rsid w:val="00F610B3"/>
    <w:rsid w:val="00F64FA8"/>
    <w:rsid w:val="00F80D44"/>
    <w:rsid w:val="00F82054"/>
    <w:rsid w:val="00F82428"/>
    <w:rsid w:val="00F90BB4"/>
    <w:rsid w:val="00F96BE1"/>
    <w:rsid w:val="00FB5219"/>
    <w:rsid w:val="00FC6586"/>
    <w:rsid w:val="00FC73B1"/>
    <w:rsid w:val="00FD0FAF"/>
    <w:rsid w:val="00FF1B36"/>
    <w:rsid w:val="00FF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semiHidden/>
    <w:rPr>
      <w:rFonts w:ascii="Arial" w:hAnsi="Arial"/>
      <w:sz w:val="28"/>
    </w:rPr>
  </w:style>
  <w:style w:type="paragraph" w:styleId="a8">
    <w:name w:val="List"/>
    <w:basedOn w:val="a6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"/>
    <w:next w:val="aa"/>
    <w:link w:val="ab"/>
    <w:qFormat/>
    <w:pPr>
      <w:jc w:val="center"/>
    </w:pPr>
    <w:rPr>
      <w:rFonts w:ascii="Arial" w:hAnsi="Arial"/>
      <w:b/>
      <w:sz w:val="36"/>
    </w:rPr>
  </w:style>
  <w:style w:type="paragraph" w:styleId="aa">
    <w:name w:val="Subtitle"/>
    <w:basedOn w:val="a"/>
    <w:next w:val="a6"/>
    <w:link w:val="ac"/>
    <w:qFormat/>
    <w:pPr>
      <w:jc w:val="center"/>
    </w:pPr>
    <w:rPr>
      <w:rFonts w:ascii="Arial" w:hAnsi="Arial"/>
      <w:b/>
      <w:sz w:val="32"/>
    </w:rPr>
  </w:style>
  <w:style w:type="paragraph" w:styleId="ad">
    <w:name w:val="header"/>
    <w:basedOn w:val="a"/>
    <w:semiHidden/>
    <w:pPr>
      <w:tabs>
        <w:tab w:val="center" w:pos="4677"/>
        <w:tab w:val="right" w:pos="9355"/>
      </w:tabs>
    </w:pPr>
  </w:style>
  <w:style w:type="paragraph" w:styleId="ae">
    <w:name w:val="footer"/>
    <w:basedOn w:val="a"/>
    <w:semiHidden/>
    <w:pPr>
      <w:tabs>
        <w:tab w:val="center" w:pos="4677"/>
        <w:tab w:val="right" w:pos="9355"/>
      </w:tabs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pPr>
      <w:ind w:left="708"/>
    </w:pPr>
  </w:style>
  <w:style w:type="paragraph" w:customStyle="1" w:styleId="af1">
    <w:name w:val="Содержимое врезки"/>
    <w:basedOn w:val="a6"/>
  </w:style>
  <w:style w:type="character" w:customStyle="1" w:styleId="ab">
    <w:name w:val="Название Знак"/>
    <w:basedOn w:val="a0"/>
    <w:link w:val="a9"/>
    <w:rsid w:val="007F1770"/>
    <w:rPr>
      <w:rFonts w:ascii="Arial" w:hAnsi="Arial"/>
      <w:b/>
      <w:sz w:val="36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F1770"/>
    <w:rPr>
      <w:rFonts w:ascii="Arial" w:hAnsi="Arial"/>
      <w:sz w:val="28"/>
      <w:lang w:eastAsia="ar-SA"/>
    </w:rPr>
  </w:style>
  <w:style w:type="character" w:customStyle="1" w:styleId="ac">
    <w:name w:val="Подзаголовок Знак"/>
    <w:basedOn w:val="a0"/>
    <w:link w:val="aa"/>
    <w:rsid w:val="007F1770"/>
    <w:rPr>
      <w:rFonts w:ascii="Arial" w:hAnsi="Arial"/>
      <w:b/>
      <w:sz w:val="32"/>
      <w:lang w:eastAsia="ar-SA"/>
    </w:rPr>
  </w:style>
  <w:style w:type="paragraph" w:customStyle="1" w:styleId="ConsPlusNormal">
    <w:name w:val="ConsPlusNormal"/>
    <w:uiPriority w:val="99"/>
    <w:rsid w:val="00FB521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2">
    <w:name w:val="Гипертекстовая ссылка"/>
    <w:basedOn w:val="a0"/>
    <w:uiPriority w:val="99"/>
    <w:rsid w:val="00D97D1B"/>
    <w:rPr>
      <w:rFonts w:cs="Times New Roman"/>
      <w:color w:val="106BBE"/>
    </w:rPr>
  </w:style>
  <w:style w:type="paragraph" w:customStyle="1" w:styleId="af3">
    <w:name w:val="Комментарий"/>
    <w:basedOn w:val="a"/>
    <w:next w:val="a"/>
    <w:uiPriority w:val="99"/>
    <w:rsid w:val="00345D2F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9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90C32284C744D8FFB1557B435388EBD28BD1AC8DEC897FBBD72BD1B4B49FA65A8F6E85D2C9DFA8A8A1DB7196C4r1K" TargetMode="External"/><Relationship Id="rId13" Type="http://schemas.openxmlformats.org/officeDocument/2006/relationships/hyperlink" Target="consultantplus://offline/ref=3290C32284C744D8FFB1557B435388EBD58DD4AA82E4897FBBD72BD1B4B49FA65A8F6E85D2C9DFA8A8A1DB7196C4r1K" TargetMode="External"/><Relationship Id="rId18" Type="http://schemas.openxmlformats.org/officeDocument/2006/relationships/hyperlink" Target="http://mobileonline.garant.ru/document/redirect/990941/2770" TargetMode="External"/><Relationship Id="rId26" Type="http://schemas.openxmlformats.org/officeDocument/2006/relationships/hyperlink" Target="http://mobileonline.garant.ru/document/redirect/12184522/21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/redirect/990941/2770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90C32284C744D8FFB1557B435388EBD28BD1AC8DEC897FBBD72BD1B4B49FA65A8F6E85D2C9DFA8A8A1DB7196C4r1K" TargetMode="External"/><Relationship Id="rId17" Type="http://schemas.openxmlformats.org/officeDocument/2006/relationships/hyperlink" Target="http://mobileonline.garant.ru/document/redirect/990941/2770" TargetMode="External"/><Relationship Id="rId25" Type="http://schemas.openxmlformats.org/officeDocument/2006/relationships/hyperlink" Target="http://mobileonline.garant.ru/document/redirect/990941/277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DCA043CF0337BDC87265D0B435D305BF074E4AAF247179F531D0900A09dEM" TargetMode="External"/><Relationship Id="rId20" Type="http://schemas.openxmlformats.org/officeDocument/2006/relationships/hyperlink" Target="http://mobileonline.garant.ru/document/redirect/990941/277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90C32284C744D8FFB1557B435388EBD285D6AB86E1897FBBD72BD1B4B49FA65A8F6E85D2C9DFA8A8A1DB7196C4r1K" TargetMode="External"/><Relationship Id="rId24" Type="http://schemas.openxmlformats.org/officeDocument/2006/relationships/hyperlink" Target="http://mobileonline.garant.ru/document/redirect/990941/27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290C32284C744D8FFB1557B435388EBD284DAAF84E7897FBBD72BD1B4B49FA65A8F6E85D2C9DFA8A8A1DB7196C4r1K" TargetMode="External"/><Relationship Id="rId23" Type="http://schemas.openxmlformats.org/officeDocument/2006/relationships/hyperlink" Target="http://mobileonline.garant.ru/document/redirect/990941/2770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290C32284C744D8FFB1557B435388EBD28BD1AC8DEC897FBBD72BD1B4B49FA65A8F6E85D2C9DFA8A8A1DB7196C4r1K" TargetMode="External"/><Relationship Id="rId19" Type="http://schemas.openxmlformats.org/officeDocument/2006/relationships/hyperlink" Target="http://mobileonline.garant.ru/document/redirect/12184522/2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90C32284C744D8FFB1557B435388EBD58DD0A080ED897FBBD72BD1B4B49FA65A8F6E85D2C9DFA8A8A1DB7196C4r1K" TargetMode="External"/><Relationship Id="rId14" Type="http://schemas.openxmlformats.org/officeDocument/2006/relationships/hyperlink" Target="consultantplus://offline/ref=3290C32284C744D8FFB1557B435388EBD28BD1AC8DEC897FBBD72BD1B4B49FA65A8F6E85D2C9DFA8A8A1DB7196C4r1K" TargetMode="External"/><Relationship Id="rId22" Type="http://schemas.openxmlformats.org/officeDocument/2006/relationships/hyperlink" Target="http://mobileonline.garant.ru/document/redirect/990941/2770" TargetMode="External"/><Relationship Id="rId27" Type="http://schemas.openxmlformats.org/officeDocument/2006/relationships/hyperlink" Target="http://mobileonline.garant.ru/document/redirect/990941/2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026CD-75CD-4488-98BE-26CA5BD6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3740</Words>
  <Characters>21322</Characters>
  <Application>Microsoft Office Word</Application>
  <DocSecurity>0</DocSecurity>
  <Lines>177</Lines>
  <Paragraphs>50</Paragraphs>
  <ScaleCrop>false</ScaleCrop>
  <Company/>
  <LinksUpToDate>false</LinksUpToDate>
  <CharactersWithSpaces>25012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МСЧ ЯШЗ</dc:title>
  <dc:creator>Неизвестный</dc:creator>
  <cp:lastModifiedBy>Карасёв Владимир Юрьевич</cp:lastModifiedBy>
  <cp:revision>2</cp:revision>
  <cp:lastPrinted>2018-12-19T09:00:00Z</cp:lastPrinted>
  <dcterms:created xsi:type="dcterms:W3CDTF">2023-03-29T09:57:00Z</dcterms:created>
  <dcterms:modified xsi:type="dcterms:W3CDTF">2023-03-29T09:57:00Z</dcterms:modified>
</cp:coreProperties>
</file>